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6484" w14:textId="1878E86D" w:rsidR="00400828" w:rsidRPr="00DE2633" w:rsidRDefault="00801069">
      <w:pPr>
        <w:rPr>
          <w:b/>
          <w:bCs/>
        </w:rPr>
      </w:pPr>
      <w:r w:rsidRPr="00DE2633">
        <w:rPr>
          <w:b/>
          <w:bCs/>
        </w:rPr>
        <w:t>REVISIONE CODICE APPALTI –</w:t>
      </w:r>
      <w:r w:rsidR="0079796F">
        <w:rPr>
          <w:b/>
          <w:bCs/>
        </w:rPr>
        <w:t xml:space="preserve"> Brevi cenni in materia di restauro Beni Culturali</w:t>
      </w:r>
    </w:p>
    <w:p w14:paraId="3DED07CC" w14:textId="717965C0" w:rsidR="00801069" w:rsidRDefault="00801069"/>
    <w:p w14:paraId="594173E1" w14:textId="64314556" w:rsidR="0079796F" w:rsidRDefault="0079796F">
      <w:pPr>
        <w:rPr>
          <w:i/>
          <w:iCs/>
        </w:rPr>
      </w:pPr>
      <w:r w:rsidRPr="00B238E2">
        <w:rPr>
          <w:i/>
          <w:iCs/>
        </w:rPr>
        <w:t>Ci riferiamo al mercato del restauro di beni tutelati ai sensi del DLgs 42/2004 (Codice dei Beni Culturali) ed in particolare ai beni mobili ed alle superfici decorate il cui restauro è affidato dalla normativa alla esclusiva competenza del Restauratore di Beni Culturali qualificato (Artt. 29 e 182 del citato Codice).</w:t>
      </w:r>
    </w:p>
    <w:p w14:paraId="43011964" w14:textId="6303BC64" w:rsidR="00B238E2" w:rsidRPr="00B238E2" w:rsidRDefault="009A62B7">
      <w:pPr>
        <w:rPr>
          <w:i/>
          <w:iCs/>
        </w:rPr>
      </w:pPr>
      <w:r>
        <w:rPr>
          <w:i/>
          <w:iCs/>
        </w:rPr>
        <w:t>Si tratta di un segmento del mercato degli Appalti Pubblici</w:t>
      </w:r>
      <w:r w:rsidR="00B238E2">
        <w:rPr>
          <w:i/>
          <w:iCs/>
        </w:rPr>
        <w:t>,</w:t>
      </w:r>
      <w:r>
        <w:rPr>
          <w:i/>
          <w:iCs/>
        </w:rPr>
        <w:t xml:space="preserve"> che</w:t>
      </w:r>
      <w:r w:rsidR="00B238E2">
        <w:rPr>
          <w:i/>
          <w:iCs/>
        </w:rPr>
        <w:t xml:space="preserve"> viene di consueto regolato </w:t>
      </w:r>
      <w:r>
        <w:rPr>
          <w:i/>
          <w:iCs/>
        </w:rPr>
        <w:t>attraverso</w:t>
      </w:r>
      <w:r w:rsidR="00B238E2">
        <w:rPr>
          <w:i/>
          <w:iCs/>
        </w:rPr>
        <w:t xml:space="preserve"> un apposito Regolamento attuativo promulgato dal competente ministero</w:t>
      </w:r>
      <w:r>
        <w:rPr>
          <w:i/>
          <w:iCs/>
        </w:rPr>
        <w:t xml:space="preserve"> (attualmente</w:t>
      </w:r>
      <w:r w:rsidR="00B238E2">
        <w:rPr>
          <w:i/>
          <w:iCs/>
        </w:rPr>
        <w:t xml:space="preserve"> </w:t>
      </w:r>
      <w:r>
        <w:rPr>
          <w:i/>
          <w:iCs/>
        </w:rPr>
        <w:t>il</w:t>
      </w:r>
      <w:r w:rsidR="00B238E2">
        <w:rPr>
          <w:i/>
          <w:iCs/>
        </w:rPr>
        <w:t xml:space="preserve"> MIC</w:t>
      </w:r>
      <w:r>
        <w:rPr>
          <w:i/>
          <w:iCs/>
        </w:rPr>
        <w:t>)</w:t>
      </w:r>
      <w:r w:rsidR="00B238E2">
        <w:rPr>
          <w:i/>
          <w:iCs/>
        </w:rPr>
        <w:t xml:space="preserve"> quale fonte secondaria del Codice degli Appalti. </w:t>
      </w:r>
      <w:r w:rsidR="00017CA0">
        <w:rPr>
          <w:i/>
          <w:iCs/>
        </w:rPr>
        <w:t xml:space="preserve">Questo in virtù delle riconosciute specificità della materia e della particolarità dell’interesse pubblico che vi è insito.  </w:t>
      </w:r>
      <w:r w:rsidR="00B238E2">
        <w:rPr>
          <w:i/>
          <w:iCs/>
        </w:rPr>
        <w:t xml:space="preserve">A nostro avviso questo orientamento va </w:t>
      </w:r>
      <w:r w:rsidR="00017CA0">
        <w:rPr>
          <w:i/>
          <w:iCs/>
        </w:rPr>
        <w:t xml:space="preserve">assolutamente </w:t>
      </w:r>
      <w:r>
        <w:rPr>
          <w:i/>
          <w:iCs/>
        </w:rPr>
        <w:t>mantenuto</w:t>
      </w:r>
      <w:r w:rsidR="00017CA0">
        <w:rPr>
          <w:i/>
          <w:iCs/>
        </w:rPr>
        <w:t xml:space="preserve"> ed anzi rafforzato, consentendo maggior autonomia e possibilità di deroga dalle norme generali.</w:t>
      </w:r>
      <w:r w:rsidR="00673A72">
        <w:rPr>
          <w:i/>
          <w:iCs/>
        </w:rPr>
        <w:t xml:space="preserve"> Resta fermo che dovranno esserne eliminati alcuni passaggi anticoncorrenziali ( Art.13 del DM154) già oggetto di nostre contestazioni.</w:t>
      </w:r>
    </w:p>
    <w:p w14:paraId="2F70EF58" w14:textId="77777777" w:rsidR="00017CA0" w:rsidRDefault="00017CA0">
      <w:pPr>
        <w:rPr>
          <w:i/>
          <w:iCs/>
        </w:rPr>
      </w:pPr>
    </w:p>
    <w:p w14:paraId="7A71397C" w14:textId="03B9517F" w:rsidR="00801069" w:rsidRDefault="00017CA0">
      <w:pPr>
        <w:rPr>
          <w:i/>
          <w:iCs/>
        </w:rPr>
      </w:pPr>
      <w:r>
        <w:rPr>
          <w:i/>
          <w:iCs/>
        </w:rPr>
        <w:t xml:space="preserve">Elenchiamo di seguito in maniera sintetica alcuni punti </w:t>
      </w:r>
      <w:r w:rsidR="00A31867">
        <w:rPr>
          <w:i/>
          <w:iCs/>
        </w:rPr>
        <w:t xml:space="preserve">specifici che riteniamo </w:t>
      </w:r>
      <w:r>
        <w:rPr>
          <w:i/>
          <w:iCs/>
        </w:rPr>
        <w:t>nodali</w:t>
      </w:r>
      <w:r w:rsidR="00A31867">
        <w:rPr>
          <w:i/>
          <w:iCs/>
        </w:rPr>
        <w:t>,</w:t>
      </w:r>
      <w:r>
        <w:rPr>
          <w:i/>
          <w:iCs/>
        </w:rPr>
        <w:t xml:space="preserve"> sui quali proponiamo </w:t>
      </w:r>
      <w:r w:rsidR="00A31867">
        <w:rPr>
          <w:i/>
          <w:iCs/>
        </w:rPr>
        <w:t>spunti di</w:t>
      </w:r>
      <w:r>
        <w:rPr>
          <w:i/>
          <w:iCs/>
        </w:rPr>
        <w:t xml:space="preserve"> riflessione che siamo pronti a sviluppare</w:t>
      </w:r>
      <w:r w:rsidR="00A31867">
        <w:rPr>
          <w:i/>
          <w:iCs/>
        </w:rPr>
        <w:t xml:space="preserve"> collaborativamente</w:t>
      </w:r>
      <w:r>
        <w:rPr>
          <w:i/>
          <w:iCs/>
        </w:rPr>
        <w:t xml:space="preserve"> in seguito:</w:t>
      </w:r>
    </w:p>
    <w:p w14:paraId="77781FEB" w14:textId="77777777" w:rsidR="002D71BA" w:rsidRDefault="002D71BA">
      <w:pPr>
        <w:rPr>
          <w:i/>
          <w:iCs/>
        </w:rPr>
      </w:pPr>
    </w:p>
    <w:p w14:paraId="4B3ECF0A" w14:textId="68FB174A" w:rsidR="002D71BA" w:rsidRPr="00A31867" w:rsidRDefault="002D71BA" w:rsidP="002D71BA">
      <w:pPr>
        <w:pStyle w:val="Paragrafoelenco"/>
        <w:numPr>
          <w:ilvl w:val="0"/>
          <w:numId w:val="2"/>
        </w:numPr>
      </w:pPr>
      <w:r>
        <w:t>PROGETTAZIONE</w:t>
      </w:r>
      <w:r w:rsidRPr="00A31867">
        <w:t>:</w:t>
      </w:r>
    </w:p>
    <w:p w14:paraId="3E61DBEC" w14:textId="08A62684" w:rsidR="002D71BA" w:rsidRPr="002D71BA" w:rsidRDefault="002D71BA" w:rsidP="002D71BA">
      <w:pPr>
        <w:pStyle w:val="Paragrafoelenco"/>
        <w:numPr>
          <w:ilvl w:val="1"/>
          <w:numId w:val="2"/>
        </w:numPr>
        <w:rPr>
          <w:i/>
          <w:iCs/>
        </w:rPr>
      </w:pPr>
      <w:r>
        <w:t xml:space="preserve">Deve essere ribadita e meglio precisata la competenza del </w:t>
      </w:r>
      <w:r w:rsidR="00035EA1">
        <w:t>R</w:t>
      </w:r>
      <w:r>
        <w:t xml:space="preserve">estauratore </w:t>
      </w:r>
      <w:r w:rsidR="00035EA1">
        <w:t xml:space="preserve">di Beni Culturali </w:t>
      </w:r>
      <w:r>
        <w:t>nell’ambito progettuale che gli è riservato dalla norma e la inderogabilità dei documenti progettuali specifici previsti per la fattispecie (in primis la Scheda di Restauro)</w:t>
      </w:r>
    </w:p>
    <w:p w14:paraId="26D965AE" w14:textId="3934A493" w:rsidR="002D71BA" w:rsidRPr="002D71BA" w:rsidRDefault="002D71BA" w:rsidP="002D71BA">
      <w:pPr>
        <w:pStyle w:val="Paragrafoelenco"/>
        <w:numPr>
          <w:ilvl w:val="1"/>
          <w:numId w:val="2"/>
        </w:numPr>
        <w:rPr>
          <w:i/>
          <w:iCs/>
        </w:rPr>
      </w:pPr>
      <w:r>
        <w:t>Corretto consentire l’affidamento sulla base del progetto definitivo per questa tipologia di lavori</w:t>
      </w:r>
    </w:p>
    <w:p w14:paraId="5CB74581" w14:textId="77777777" w:rsidR="002D71BA" w:rsidRPr="002D71BA" w:rsidRDefault="002D71BA" w:rsidP="002D71BA">
      <w:pPr>
        <w:rPr>
          <w:i/>
          <w:iCs/>
        </w:rPr>
      </w:pPr>
    </w:p>
    <w:p w14:paraId="5BCC8F8A" w14:textId="4C9E4A62" w:rsidR="006A6204" w:rsidRDefault="006A6204" w:rsidP="006A6204">
      <w:pPr>
        <w:pStyle w:val="Paragrafoelenco"/>
        <w:numPr>
          <w:ilvl w:val="0"/>
          <w:numId w:val="2"/>
        </w:numPr>
      </w:pPr>
      <w:r>
        <w:t>QUALIFICAZIONE:</w:t>
      </w:r>
    </w:p>
    <w:p w14:paraId="51AB7D5E" w14:textId="66DE0D67" w:rsidR="006A6204" w:rsidRDefault="006A6204" w:rsidP="006A6204">
      <w:pPr>
        <w:pStyle w:val="Paragrafoelenco"/>
        <w:numPr>
          <w:ilvl w:val="1"/>
          <w:numId w:val="2"/>
        </w:numPr>
      </w:pPr>
      <w:r>
        <w:t>siamo contrari ad una deregulation: un sistema di qualificazione deve esserci ma con la digitalizzazione potrebbe certamente essere snellito, basterebbe collegare le banche dati (come si fa già per il PassOE): potrebbe essere istituita una banca dati dei CEL (che poi in qualche modo esiste dato che sono gestiti da ANAC) anche suddivisa per categorie OG e OS; se consultabile in maniera aperta indubbiamente favorirebbe anche la trasparenza; in particolare per gli appalti sotto la soglia SOA</w:t>
      </w:r>
    </w:p>
    <w:p w14:paraId="3AF56FFE" w14:textId="6B607CCD" w:rsidR="006A6204" w:rsidRDefault="006A6204" w:rsidP="006A6204">
      <w:pPr>
        <w:pStyle w:val="Paragrafoelenco"/>
        <w:numPr>
          <w:ilvl w:val="1"/>
          <w:numId w:val="2"/>
        </w:numPr>
      </w:pPr>
      <w:r>
        <w:t>una strada potrebbe essere innalzare la soglia d’obbligo a 250mila euro o anche oltre a 500mila, ma meglio se parallelamente ad un sistema alternativo strutturato per gli importi inferiori</w:t>
      </w:r>
    </w:p>
    <w:p w14:paraId="01C91F16" w14:textId="77777777" w:rsidR="003B6418" w:rsidRDefault="003B6418" w:rsidP="003B6418">
      <w:pPr>
        <w:pStyle w:val="Paragrafoelenco"/>
      </w:pPr>
    </w:p>
    <w:p w14:paraId="10F7BF4F" w14:textId="77777777" w:rsidR="00105DF2" w:rsidRDefault="006A6204" w:rsidP="006A6204">
      <w:pPr>
        <w:pStyle w:val="Paragrafoelenco"/>
        <w:numPr>
          <w:ilvl w:val="1"/>
          <w:numId w:val="2"/>
        </w:numPr>
      </w:pPr>
      <w:r>
        <w:t xml:space="preserve">per quanto riguarda la </w:t>
      </w:r>
      <w:r w:rsidR="00105DF2">
        <w:t xml:space="preserve">attuale categoria SOA </w:t>
      </w:r>
      <w:r>
        <w:t xml:space="preserve">OS2-A c’è un tema specifico che riguarda il requisito di qualificazione dell’organico </w:t>
      </w:r>
      <w:r w:rsidR="00105DF2">
        <w:t xml:space="preserve">dell’impresa </w:t>
      </w:r>
      <w:r>
        <w:t xml:space="preserve">(20% restauratori BBCC, 40% tecnici del restauro): </w:t>
      </w:r>
      <w:r w:rsidR="00105DF2">
        <w:t>si tratta di un requisito realmente qualificante perché assicura la qualità della manodopera, giustamente considerata fondamentale al pari della direzione tecnico-scientifica nel cantiere di restauro;</w:t>
      </w:r>
    </w:p>
    <w:p w14:paraId="4BC66373" w14:textId="77777777" w:rsidR="003B6418" w:rsidRDefault="006A6204" w:rsidP="00105DF2">
      <w:pPr>
        <w:pStyle w:val="Paragrafoelenco"/>
        <w:numPr>
          <w:ilvl w:val="2"/>
          <w:numId w:val="2"/>
        </w:numPr>
      </w:pPr>
      <w:r>
        <w:t xml:space="preserve">questo </w:t>
      </w:r>
      <w:r w:rsidR="00105DF2">
        <w:t xml:space="preserve">requisito </w:t>
      </w:r>
      <w:r>
        <w:t xml:space="preserve">rimane </w:t>
      </w:r>
      <w:r w:rsidR="00105DF2">
        <w:t xml:space="preserve">però </w:t>
      </w:r>
      <w:r>
        <w:t xml:space="preserve">sulla carta </w:t>
      </w:r>
      <w:r w:rsidR="00105DF2">
        <w:t>poiché di fatto</w:t>
      </w:r>
      <w:r>
        <w:t xml:space="preserve"> viene verificato </w:t>
      </w:r>
      <w:r w:rsidR="00105DF2">
        <w:t>solo a monte, all’atto della</w:t>
      </w:r>
      <w:r>
        <w:t xml:space="preserve"> attestazione SOA; invece dovrebbe essere verificato puntualmente cantiere per cantiere</w:t>
      </w:r>
    </w:p>
    <w:p w14:paraId="00DC6A25" w14:textId="77777777" w:rsidR="003B6418" w:rsidRDefault="003B6418" w:rsidP="00105DF2">
      <w:pPr>
        <w:pStyle w:val="Paragrafoelenco"/>
        <w:numPr>
          <w:ilvl w:val="2"/>
          <w:numId w:val="2"/>
        </w:numPr>
      </w:pPr>
      <w:r>
        <w:t>maggiori controlli andrebbero applicati anche</w:t>
      </w:r>
      <w:r w:rsidR="006A6204">
        <w:t xml:space="preserve"> per quanto riguarda la rispondenza della figura che detiene la direzione tecnica</w:t>
      </w:r>
    </w:p>
    <w:p w14:paraId="74D62BE0" w14:textId="6432831A" w:rsidR="006A6204" w:rsidRDefault="006A6204" w:rsidP="003B6418">
      <w:pPr>
        <w:ind w:left="1440"/>
      </w:pPr>
      <w:r>
        <w:lastRenderedPageBreak/>
        <w:t xml:space="preserve">  </w:t>
      </w:r>
    </w:p>
    <w:p w14:paraId="575E30F3" w14:textId="11F3C328" w:rsidR="006A6204" w:rsidRDefault="006A6204" w:rsidP="006A6204">
      <w:pPr>
        <w:pStyle w:val="Paragrafoelenco"/>
        <w:numPr>
          <w:ilvl w:val="1"/>
          <w:numId w:val="2"/>
        </w:numPr>
      </w:pPr>
      <w:r>
        <w:t xml:space="preserve">un obbiettivo importante è </w:t>
      </w:r>
      <w:r w:rsidRPr="006A6204">
        <w:rPr>
          <w:u w:val="single"/>
        </w:rPr>
        <w:t>diminuire i costi della SOA per le piccole imprese che si qualificano per una sola categoria</w:t>
      </w:r>
      <w:r>
        <w:t>;</w:t>
      </w:r>
    </w:p>
    <w:p w14:paraId="4F9284CF" w14:textId="77777777" w:rsidR="00035EA1" w:rsidRDefault="00035EA1" w:rsidP="00035EA1">
      <w:pPr>
        <w:ind w:left="360"/>
      </w:pPr>
    </w:p>
    <w:p w14:paraId="537FD048" w14:textId="61F9ECFC" w:rsidR="00035EA1" w:rsidRDefault="00035EA1" w:rsidP="00035EA1">
      <w:pPr>
        <w:pStyle w:val="Paragrafoelenco"/>
        <w:numPr>
          <w:ilvl w:val="0"/>
          <w:numId w:val="2"/>
        </w:numPr>
      </w:pPr>
      <w:r>
        <w:t>PROCEDURE</w:t>
      </w:r>
      <w:r>
        <w:t>:</w:t>
      </w:r>
    </w:p>
    <w:p w14:paraId="5480EE70" w14:textId="77777777" w:rsidR="00582187" w:rsidRDefault="00035EA1" w:rsidP="00582187">
      <w:pPr>
        <w:pStyle w:val="Paragrafoelenco"/>
        <w:numPr>
          <w:ilvl w:val="1"/>
          <w:numId w:val="2"/>
        </w:numPr>
      </w:pPr>
      <w:r>
        <w:t xml:space="preserve">I recenti decreti di semplificazione ampliano eccessivamente l’area di applicazione di procedure negoziate e affidamenti diretti senza che sia sufficientemente garantita l’imparzialità e la trasparenza sul principio di rotazione degli affidamenti; è necessario ristabilire un equilibrio; </w:t>
      </w:r>
      <w:r w:rsidR="00582187">
        <w:t xml:space="preserve">grazie all’informatizzazione delle piattaforme la tempistica della procedura aperta si è notevolmente ridotta e può esserlo ancor più applicando la cosiddetta “inversione documentale” </w:t>
      </w:r>
      <w:r w:rsidR="00582187" w:rsidRPr="00582187">
        <w:rPr>
          <w:i/>
          <w:iCs/>
        </w:rPr>
        <w:t>(l’esame delle offerte economiche precede la verifica amministrativa che viene effettuata sulla vincente e sulla seconda e a campione su una percentuale data)</w:t>
      </w:r>
      <w:r w:rsidR="00582187">
        <w:t xml:space="preserve"> </w:t>
      </w:r>
    </w:p>
    <w:p w14:paraId="7C6AF8A2" w14:textId="499FE32C" w:rsidR="009518C2" w:rsidRDefault="00AE0495" w:rsidP="00035EA1">
      <w:pPr>
        <w:pStyle w:val="Paragrafoelenco"/>
        <w:numPr>
          <w:ilvl w:val="1"/>
          <w:numId w:val="2"/>
        </w:numPr>
      </w:pPr>
      <w:r>
        <w:t>Si deve realmente puntare sulla qualificazione delle Stazioni Appaltanti</w:t>
      </w:r>
    </w:p>
    <w:p w14:paraId="0839AEFD" w14:textId="77777777" w:rsidR="00035EA1" w:rsidRDefault="00035EA1" w:rsidP="00035EA1"/>
    <w:p w14:paraId="6968AEC9" w14:textId="77777777" w:rsidR="009518C2" w:rsidRPr="00A31867" w:rsidRDefault="009518C2" w:rsidP="009518C2">
      <w:pPr>
        <w:pStyle w:val="Paragrafoelenco"/>
        <w:numPr>
          <w:ilvl w:val="0"/>
          <w:numId w:val="2"/>
        </w:numPr>
      </w:pPr>
      <w:r>
        <w:t xml:space="preserve">SUDDIVISIONE IN </w:t>
      </w:r>
      <w:r w:rsidRPr="00A31867">
        <w:t>LOTTI:</w:t>
      </w:r>
    </w:p>
    <w:p w14:paraId="700635E6" w14:textId="77777777" w:rsidR="009518C2" w:rsidRDefault="009518C2" w:rsidP="009518C2">
      <w:pPr>
        <w:pStyle w:val="Paragrafoelenco"/>
        <w:numPr>
          <w:ilvl w:val="1"/>
          <w:numId w:val="2"/>
        </w:numPr>
      </w:pPr>
      <w:r w:rsidRPr="00A31867">
        <w:t xml:space="preserve">la possibilità di frazionare appalti complessi in lotti </w:t>
      </w:r>
      <w:r>
        <w:t>va vista come</w:t>
      </w:r>
      <w:r w:rsidRPr="00A31867">
        <w:t xml:space="preserve"> </w:t>
      </w:r>
      <w:r>
        <w:t>opportunità e non come limite</w:t>
      </w:r>
      <w:r w:rsidRPr="00A31867">
        <w:t xml:space="preserve">: </w:t>
      </w:r>
      <w:r>
        <w:t xml:space="preserve">consente di valorizzare l’ampio tessuto di specializzazione delle PMI italiane in funzione degli specifici obbiettivi di progetto. Per ciascuna classe merceologica competono le imprese più vocate. </w:t>
      </w:r>
    </w:p>
    <w:p w14:paraId="394EB370" w14:textId="77777777" w:rsidR="009518C2" w:rsidRDefault="009518C2" w:rsidP="009518C2">
      <w:pPr>
        <w:pStyle w:val="Paragrafoelenco"/>
        <w:numPr>
          <w:ilvl w:val="1"/>
          <w:numId w:val="2"/>
        </w:numPr>
      </w:pPr>
      <w:r w:rsidRPr="00A31867">
        <w:rPr>
          <w:u w:val="single"/>
        </w:rPr>
        <w:t xml:space="preserve">i lavori di restauro </w:t>
      </w:r>
      <w:r>
        <w:rPr>
          <w:u w:val="single"/>
        </w:rPr>
        <w:t xml:space="preserve">in particolare </w:t>
      </w:r>
      <w:r w:rsidRPr="00A31867">
        <w:rPr>
          <w:u w:val="single"/>
        </w:rPr>
        <w:t>d</w:t>
      </w:r>
      <w:r>
        <w:rPr>
          <w:u w:val="single"/>
        </w:rPr>
        <w:t>evono</w:t>
      </w:r>
      <w:r w:rsidRPr="00A31867">
        <w:rPr>
          <w:u w:val="single"/>
        </w:rPr>
        <w:t xml:space="preserve"> sempre essere un lotto a sé</w:t>
      </w:r>
      <w:r>
        <w:rPr>
          <w:u w:val="single"/>
        </w:rPr>
        <w:t xml:space="preserve"> stante</w:t>
      </w:r>
      <w:r>
        <w:t xml:space="preserve"> (ivi comprese le cantierizzazioni e le opere provvisionali, la struttura di DDL e quant’altro connesso)</w:t>
      </w:r>
      <w:r w:rsidRPr="00A31867">
        <w:t xml:space="preserve">; </w:t>
      </w:r>
    </w:p>
    <w:p w14:paraId="1B46A555" w14:textId="77777777" w:rsidR="009518C2" w:rsidRDefault="009518C2" w:rsidP="009518C2">
      <w:pPr>
        <w:pStyle w:val="Paragrafoelenco"/>
        <w:numPr>
          <w:ilvl w:val="1"/>
          <w:numId w:val="2"/>
        </w:numPr>
      </w:pPr>
      <w:r w:rsidRPr="00A31867">
        <w:t>nel caso d</w:t>
      </w:r>
      <w:r>
        <w:t>ett</w:t>
      </w:r>
      <w:r w:rsidRPr="00A31867">
        <w:t xml:space="preserve">i lavori </w:t>
      </w:r>
      <w:r>
        <w:t>riguardino</w:t>
      </w:r>
      <w:r w:rsidRPr="00A31867">
        <w:t xml:space="preserve"> materiali diversi (dipinti, legno, scultura etc.)</w:t>
      </w:r>
      <w:r>
        <w:t>, stante la prescrizione di Direzione Tecnica qualificata nello specifico materiale costitutivo (i c.d.</w:t>
      </w:r>
      <w:r w:rsidRPr="00A31867">
        <w:t xml:space="preserve"> “settori di competenza” </w:t>
      </w:r>
      <w:r>
        <w:t>di cui alla Tabella MIC-DGER n.183 del 21-12-2018) essi</w:t>
      </w:r>
      <w:r w:rsidRPr="00A31867">
        <w:t xml:space="preserve"> potrebbero essere </w:t>
      </w:r>
      <w:r>
        <w:t>conveniente</w:t>
      </w:r>
      <w:r w:rsidRPr="00A31867">
        <w:t xml:space="preserve">mente frazionati in </w:t>
      </w:r>
      <w:r>
        <w:t>sub-</w:t>
      </w:r>
      <w:r w:rsidRPr="00A31867">
        <w:t xml:space="preserve">lotti </w:t>
      </w:r>
      <w:r>
        <w:t>in rapporto ai</w:t>
      </w:r>
      <w:r w:rsidRPr="00A31867">
        <w:t xml:space="preserve"> settori di competenza coinvolti; </w:t>
      </w:r>
      <w:r>
        <w:t xml:space="preserve">in questo caso </w:t>
      </w:r>
      <w:r w:rsidRPr="00A31867">
        <w:t xml:space="preserve">gli O.E. </w:t>
      </w:r>
      <w:r>
        <w:t>avrebbero</w:t>
      </w:r>
      <w:r w:rsidRPr="00A31867">
        <w:t xml:space="preserve"> facoltà di presentare offerta per uno o più lotti</w:t>
      </w:r>
      <w:r>
        <w:t>, in base alle loro qualifiche</w:t>
      </w:r>
      <w:r w:rsidRPr="00A31867">
        <w:t>;</w:t>
      </w:r>
    </w:p>
    <w:p w14:paraId="004178F6" w14:textId="77777777" w:rsidR="009518C2" w:rsidRPr="00A31867" w:rsidRDefault="009518C2" w:rsidP="009518C2">
      <w:pPr>
        <w:pStyle w:val="Paragrafoelenco"/>
        <w:numPr>
          <w:ilvl w:val="1"/>
          <w:numId w:val="2"/>
        </w:numPr>
      </w:pPr>
      <w:r w:rsidRPr="00A31867">
        <w:t>i lotti ve</w:t>
      </w:r>
      <w:r>
        <w:t>rrebber</w:t>
      </w:r>
      <w:r w:rsidRPr="00A31867">
        <w:t xml:space="preserve">o </w:t>
      </w:r>
      <w:r>
        <w:t xml:space="preserve">quindi </w:t>
      </w:r>
      <w:r w:rsidRPr="00A31867">
        <w:t>affidati separatamente</w:t>
      </w:r>
      <w:r>
        <w:t xml:space="preserve"> e</w:t>
      </w:r>
      <w:r w:rsidRPr="00A31867">
        <w:t xml:space="preserve"> </w:t>
      </w:r>
      <w:r>
        <w:t xml:space="preserve">tuttavia, i singoli </w:t>
      </w:r>
      <w:r w:rsidRPr="00A31867">
        <w:t xml:space="preserve">aggiudicatari </w:t>
      </w:r>
      <w:r>
        <w:t>potrebbero in seguito costituirsi in</w:t>
      </w:r>
      <w:r w:rsidRPr="00A31867">
        <w:t xml:space="preserve"> raggruppamento</w:t>
      </w:r>
    </w:p>
    <w:p w14:paraId="6ACA28FE" w14:textId="77777777" w:rsidR="009518C2" w:rsidRDefault="009518C2" w:rsidP="009518C2">
      <w:pPr>
        <w:pStyle w:val="Paragrafoelenco"/>
        <w:numPr>
          <w:ilvl w:val="2"/>
          <w:numId w:val="2"/>
        </w:numPr>
      </w:pPr>
      <w:r w:rsidRPr="00A31867">
        <w:t xml:space="preserve">questo sistema favorisce enormemente </w:t>
      </w:r>
      <w:r>
        <w:t xml:space="preserve">non solo la quantità ma anche la qualità della </w:t>
      </w:r>
      <w:r w:rsidRPr="00A31867">
        <w:t>partecipazione</w:t>
      </w:r>
      <w:r>
        <w:t xml:space="preserve">; </w:t>
      </w:r>
      <w:r w:rsidRPr="00A31867">
        <w:t xml:space="preserve">non </w:t>
      </w:r>
      <w:r>
        <w:t>così</w:t>
      </w:r>
      <w:r w:rsidRPr="00A31867">
        <w:t xml:space="preserve"> </w:t>
      </w:r>
      <w:r>
        <w:t>nell’</w:t>
      </w:r>
      <w:r w:rsidRPr="00A31867">
        <w:t xml:space="preserve">attuale </w:t>
      </w:r>
      <w:r>
        <w:t xml:space="preserve">sistema </w:t>
      </w:r>
      <w:r w:rsidRPr="00A31867">
        <w:t xml:space="preserve">in cui una quota di lavori specializzati </w:t>
      </w:r>
      <w:r>
        <w:t>anche</w:t>
      </w:r>
      <w:r w:rsidRPr="00A31867">
        <w:t xml:space="preserve"> di poche migliaia di euro </w:t>
      </w:r>
      <w:r>
        <w:t xml:space="preserve">potrebbe </w:t>
      </w:r>
      <w:r w:rsidRPr="00A31867">
        <w:t>conflui</w:t>
      </w:r>
      <w:r>
        <w:t>r</w:t>
      </w:r>
      <w:r w:rsidRPr="00A31867">
        <w:t>e in un appalto milion</w:t>
      </w:r>
      <w:r>
        <w:t>ario divenendo trascurabile sotto il profilo economico e di conseguenza anche qualitativo.</w:t>
      </w:r>
      <w:r w:rsidRPr="00A31867">
        <w:t xml:space="preserve"> </w:t>
      </w:r>
    </w:p>
    <w:p w14:paraId="72C80A0A" w14:textId="77777777" w:rsidR="00DE2633" w:rsidRDefault="00DE2633" w:rsidP="00801069"/>
    <w:p w14:paraId="6FB3BF5C" w14:textId="11E53A67" w:rsidR="00801069" w:rsidRDefault="00801069" w:rsidP="006A6204">
      <w:pPr>
        <w:pStyle w:val="Paragrafoelenco"/>
        <w:numPr>
          <w:ilvl w:val="0"/>
          <w:numId w:val="3"/>
        </w:numPr>
      </w:pPr>
      <w:r>
        <w:t>APPALTI SOTTOSOGLIA:</w:t>
      </w:r>
    </w:p>
    <w:p w14:paraId="21FE2F5A" w14:textId="12A3280E" w:rsidR="006A6204" w:rsidRPr="006A6204" w:rsidRDefault="006A6204" w:rsidP="00801069">
      <w:pPr>
        <w:rPr>
          <w:i/>
          <w:iCs/>
        </w:rPr>
      </w:pPr>
      <w:r>
        <w:rPr>
          <w:i/>
          <w:iCs/>
        </w:rPr>
        <w:t>Si tratta della grandissima parte degli appalti di restauro</w:t>
      </w:r>
    </w:p>
    <w:p w14:paraId="2F77A5EE" w14:textId="38D2580C" w:rsidR="00801069" w:rsidRDefault="006A6204" w:rsidP="006A6204">
      <w:pPr>
        <w:pStyle w:val="Paragrafoelenco"/>
        <w:numPr>
          <w:ilvl w:val="1"/>
          <w:numId w:val="2"/>
        </w:numPr>
      </w:pPr>
      <w:r>
        <w:t xml:space="preserve">riteniamo si debba normare in deroga </w:t>
      </w:r>
      <w:r w:rsidR="00801069">
        <w:t>tendenzialmente non applica</w:t>
      </w:r>
      <w:r>
        <w:t>ndo</w:t>
      </w:r>
      <w:r w:rsidR="00801069">
        <w:t xml:space="preserve"> il criterio della OEPV ma il minor prezzo;</w:t>
      </w:r>
      <w:r w:rsidR="00197D48">
        <w:t xml:space="preserve"> questo implica però accorgimenti che evitino l’eccesso di ribasso:</w:t>
      </w:r>
    </w:p>
    <w:p w14:paraId="2C62B70B" w14:textId="43B66229" w:rsidR="00801069" w:rsidRDefault="00197D48" w:rsidP="00197D48">
      <w:pPr>
        <w:pStyle w:val="Paragrafoelenco"/>
        <w:numPr>
          <w:ilvl w:val="2"/>
          <w:numId w:val="2"/>
        </w:numPr>
      </w:pPr>
      <w:r>
        <w:t>va applicata</w:t>
      </w:r>
      <w:r w:rsidR="00801069">
        <w:t xml:space="preserve"> </w:t>
      </w:r>
      <w:r w:rsidR="004F1ABC">
        <w:t>l’</w:t>
      </w:r>
      <w:r w:rsidR="00801069">
        <w:t xml:space="preserve">esclusione automatica della offerta anomala attraverso </w:t>
      </w:r>
      <w:r w:rsidR="00801069" w:rsidRPr="006A6204">
        <w:rPr>
          <w:u w:val="single"/>
        </w:rPr>
        <w:t>meccanismi che rendano non predeterminabile la soglia</w:t>
      </w:r>
      <w:r w:rsidR="006C7466" w:rsidRPr="006A6204">
        <w:rPr>
          <w:u w:val="single"/>
        </w:rPr>
        <w:t xml:space="preserve"> di anomalia</w:t>
      </w:r>
      <w:r w:rsidR="00801069">
        <w:t xml:space="preserve"> (esempio negli emendamenti di ANCE al Dl 77 </w:t>
      </w:r>
      <w:r>
        <w:t>“</w:t>
      </w:r>
      <w:r w:rsidR="00801069">
        <w:t>Semplificazioni</w:t>
      </w:r>
      <w:r>
        <w:t>”</w:t>
      </w:r>
      <w:r w:rsidR="00801069">
        <w:t xml:space="preserve"> oppure ritorno alle “letterine” </w:t>
      </w:r>
      <w:r w:rsidR="00801069">
        <w:lastRenderedPageBreak/>
        <w:t>della penultima versione del Codice, prima della modifica che eliminava la lettera d);</w:t>
      </w:r>
    </w:p>
    <w:p w14:paraId="46E09583" w14:textId="45603F31" w:rsidR="00197D48" w:rsidRDefault="00197D48" w:rsidP="00197D48">
      <w:pPr>
        <w:pStyle w:val="Paragrafoelenco"/>
        <w:numPr>
          <w:ilvl w:val="2"/>
          <w:numId w:val="2"/>
        </w:numPr>
      </w:pPr>
      <w:r>
        <w:t>va prevista una clausola di revisione che consenta di cambiare gli algoritmi qualora non siano efficaci</w:t>
      </w:r>
    </w:p>
    <w:p w14:paraId="18651D2F" w14:textId="7629332A" w:rsidR="00197D48" w:rsidRDefault="00197D48" w:rsidP="00197D48">
      <w:pPr>
        <w:pStyle w:val="Paragrafoelenco"/>
        <w:numPr>
          <w:ilvl w:val="2"/>
          <w:numId w:val="2"/>
        </w:numPr>
      </w:pPr>
      <w:r>
        <w:t xml:space="preserve">deve affermarsi il principio per il quale l’interesse pubblico non risiede nel massimo risparmio ma </w:t>
      </w:r>
      <w:r w:rsidR="00910CE0">
        <w:t>nell’equilibrato rapporto qualità/prezzo.</w:t>
      </w:r>
    </w:p>
    <w:p w14:paraId="70A6D343" w14:textId="77777777" w:rsidR="00910CE0" w:rsidRDefault="00801069" w:rsidP="006A6204">
      <w:pPr>
        <w:pStyle w:val="Paragrafoelenco"/>
        <w:numPr>
          <w:ilvl w:val="1"/>
          <w:numId w:val="2"/>
        </w:numPr>
      </w:pPr>
      <w:r>
        <w:t xml:space="preserve">un'altra </w:t>
      </w:r>
      <w:r w:rsidR="00910CE0">
        <w:t xml:space="preserve">interessante </w:t>
      </w:r>
      <w:r>
        <w:t xml:space="preserve">possibilità sarebbe quella di </w:t>
      </w:r>
      <w:r w:rsidRPr="006A6204">
        <w:rPr>
          <w:u w:val="single"/>
        </w:rPr>
        <w:t xml:space="preserve">NON </w:t>
      </w:r>
      <w:r w:rsidR="00910CE0">
        <w:rPr>
          <w:u w:val="single"/>
        </w:rPr>
        <w:t>porre a</w:t>
      </w:r>
      <w:r w:rsidRPr="006A6204">
        <w:rPr>
          <w:u w:val="single"/>
        </w:rPr>
        <w:t xml:space="preserve"> base d’asta</w:t>
      </w:r>
      <w:r w:rsidR="00910CE0">
        <w:rPr>
          <w:u w:val="single"/>
        </w:rPr>
        <w:t xml:space="preserve"> un importo</w:t>
      </w:r>
      <w:r w:rsidRPr="006A6204">
        <w:rPr>
          <w:u w:val="single"/>
        </w:rPr>
        <w:t xml:space="preserve"> predeterminat</w:t>
      </w:r>
      <w:r w:rsidR="00910CE0">
        <w:rPr>
          <w:u w:val="single"/>
        </w:rPr>
        <w:t>o</w:t>
      </w:r>
      <w:r w:rsidR="00DE2633">
        <w:rPr>
          <w:rStyle w:val="Rimandonotaapidipagina"/>
          <w:u w:val="single"/>
        </w:rPr>
        <w:footnoteReference w:id="1"/>
      </w:r>
      <w:r>
        <w:t xml:space="preserve">, </w:t>
      </w:r>
    </w:p>
    <w:p w14:paraId="658C5728" w14:textId="3FFD39FF" w:rsidR="00DE2633" w:rsidRDefault="00801069" w:rsidP="00910CE0">
      <w:pPr>
        <w:pStyle w:val="Paragrafoelenco"/>
        <w:numPr>
          <w:ilvl w:val="2"/>
          <w:numId w:val="2"/>
        </w:numPr>
      </w:pPr>
      <w:r>
        <w:t xml:space="preserve">nel qual caso </w:t>
      </w:r>
      <w:r w:rsidR="00910CE0">
        <w:t>l’offerta economica</w:t>
      </w:r>
      <w:r>
        <w:t xml:space="preserve"> si formerebbe in base alle valutazioni soggettive degli OE</w:t>
      </w:r>
      <w:r w:rsidR="00DE2633">
        <w:t>;</w:t>
      </w:r>
    </w:p>
    <w:p w14:paraId="740D5EDD" w14:textId="77777777" w:rsidR="00910CE0" w:rsidRDefault="00910CE0" w:rsidP="00910CE0">
      <w:pPr>
        <w:pStyle w:val="Paragrafoelenco"/>
        <w:numPr>
          <w:ilvl w:val="2"/>
          <w:numId w:val="2"/>
        </w:numPr>
      </w:pPr>
    </w:p>
    <w:p w14:paraId="790B12A4" w14:textId="5764D41E" w:rsidR="00801069" w:rsidRDefault="00DE2633" w:rsidP="006A6204">
      <w:pPr>
        <w:pStyle w:val="Paragrafoelenco"/>
        <w:numPr>
          <w:ilvl w:val="1"/>
          <w:numId w:val="2"/>
        </w:numPr>
      </w:pPr>
      <w:r>
        <w:t xml:space="preserve">in entrambe le ipotesi le medie tenderebbero, almeno nel tempo, a rappresentare realisticamente </w:t>
      </w:r>
      <w:r w:rsidR="006E5B49">
        <w:t>il</w:t>
      </w:r>
      <w:r>
        <w:t xml:space="preserve"> range di </w:t>
      </w:r>
      <w:r w:rsidR="006E5B49">
        <w:t>sostenibilità economica degli appalti;</w:t>
      </w:r>
    </w:p>
    <w:p w14:paraId="522A5578" w14:textId="77777777" w:rsidR="00AE0495" w:rsidRDefault="00AE0495" w:rsidP="00AE0495">
      <w:pPr>
        <w:ind w:left="1080"/>
      </w:pPr>
    </w:p>
    <w:p w14:paraId="07CAABBC" w14:textId="394BA025" w:rsidR="009D01B0" w:rsidRDefault="009D01B0" w:rsidP="00FA5220">
      <w:pPr>
        <w:pStyle w:val="Paragrafoelenco"/>
        <w:numPr>
          <w:ilvl w:val="0"/>
          <w:numId w:val="3"/>
        </w:numPr>
      </w:pPr>
      <w:bookmarkStart w:id="0" w:name="_Hlk111007278"/>
      <w:r>
        <w:t>SEMPLIFICAZIONI AMMINISTRATIVE:</w:t>
      </w:r>
    </w:p>
    <w:p w14:paraId="22E5F7F8" w14:textId="77777777" w:rsidR="00FA5220" w:rsidRDefault="00FA5220" w:rsidP="00FA5220">
      <w:pPr>
        <w:pStyle w:val="Paragrafoelenco"/>
        <w:numPr>
          <w:ilvl w:val="1"/>
          <w:numId w:val="2"/>
        </w:numPr>
      </w:pPr>
      <w:r>
        <w:t xml:space="preserve">Una efficace misura di semplificazione potrebbe essere l’applicazione estensiva della c.d. </w:t>
      </w:r>
      <w:bookmarkEnd w:id="0"/>
      <w:r>
        <w:t xml:space="preserve">“inversione documentale” </w:t>
      </w:r>
      <w:bookmarkStart w:id="1" w:name="_Hlk111007208"/>
      <w:r>
        <w:t xml:space="preserve">(l’esame delle offerte economiche precede la verifica amministrativa che viene effettuata sulla vincente e sulla seconda e a campione su una percentuale data) </w:t>
      </w:r>
    </w:p>
    <w:bookmarkEnd w:id="1"/>
    <w:p w14:paraId="052AEE5E" w14:textId="44C07A63" w:rsidR="009D01B0" w:rsidRDefault="003B6418" w:rsidP="00FA5220">
      <w:pPr>
        <w:pStyle w:val="Paragrafoelenco"/>
        <w:numPr>
          <w:ilvl w:val="1"/>
          <w:numId w:val="2"/>
        </w:numPr>
      </w:pPr>
      <w:r>
        <w:t xml:space="preserve">Siamo favorevoli alla </w:t>
      </w:r>
      <w:r w:rsidR="00FA5220">
        <w:t>eliminazione</w:t>
      </w:r>
      <w:r w:rsidR="009D01B0">
        <w:t xml:space="preserve"> definitiva </w:t>
      </w:r>
      <w:r w:rsidR="00FA5220">
        <w:t>del</w:t>
      </w:r>
      <w:r w:rsidR="009D01B0">
        <w:t>la cauzione provvisoria;</w:t>
      </w:r>
      <w:r>
        <w:t xml:space="preserve"> con</w:t>
      </w:r>
      <w:r w:rsidR="00FA5220">
        <w:t xml:space="preserve"> conseguente scorrimento della graduatoria in caso di rinuncia dell’aggiudicatario:</w:t>
      </w:r>
    </w:p>
    <w:p w14:paraId="67A6AFC5" w14:textId="22137CA3" w:rsidR="00FA5220" w:rsidRDefault="00FA5220" w:rsidP="00FA5220">
      <w:pPr>
        <w:pStyle w:val="Paragrafoelenco"/>
        <w:numPr>
          <w:ilvl w:val="2"/>
          <w:numId w:val="2"/>
        </w:numPr>
      </w:pPr>
      <w:r>
        <w:t>è evidente il vantaggio anche nell’avere un esecutore motivato</w:t>
      </w:r>
    </w:p>
    <w:p w14:paraId="2985B5F1" w14:textId="77777777" w:rsidR="00B850F0" w:rsidRDefault="00B850F0" w:rsidP="006E5B49">
      <w:pPr>
        <w:ind w:left="708"/>
      </w:pPr>
    </w:p>
    <w:p w14:paraId="14498302" w14:textId="77777777" w:rsidR="006E5B49" w:rsidRDefault="006E5B49" w:rsidP="00801069">
      <w:pPr>
        <w:ind w:left="708"/>
      </w:pPr>
    </w:p>
    <w:sectPr w:rsidR="006E5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4408" w14:textId="77777777" w:rsidR="00944CCF" w:rsidRDefault="00944CCF" w:rsidP="00DE2633">
      <w:pPr>
        <w:spacing w:after="0" w:line="240" w:lineRule="auto"/>
      </w:pPr>
      <w:r>
        <w:separator/>
      </w:r>
    </w:p>
  </w:endnote>
  <w:endnote w:type="continuationSeparator" w:id="0">
    <w:p w14:paraId="354EE13A" w14:textId="77777777" w:rsidR="00944CCF" w:rsidRDefault="00944CCF" w:rsidP="00DE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1A25" w14:textId="77777777" w:rsidR="00944CCF" w:rsidRDefault="00944CCF" w:rsidP="00DE2633">
      <w:pPr>
        <w:spacing w:after="0" w:line="240" w:lineRule="auto"/>
      </w:pPr>
      <w:r>
        <w:separator/>
      </w:r>
    </w:p>
  </w:footnote>
  <w:footnote w:type="continuationSeparator" w:id="0">
    <w:p w14:paraId="735A23E4" w14:textId="77777777" w:rsidR="00944CCF" w:rsidRDefault="00944CCF" w:rsidP="00DE2633">
      <w:pPr>
        <w:spacing w:after="0" w:line="240" w:lineRule="auto"/>
      </w:pPr>
      <w:r>
        <w:continuationSeparator/>
      </w:r>
    </w:p>
  </w:footnote>
  <w:footnote w:id="1">
    <w:p w14:paraId="11A9A413" w14:textId="0B102449" w:rsidR="00DE2633" w:rsidRPr="00DE2633" w:rsidRDefault="00DE2633">
      <w:pPr>
        <w:pStyle w:val="Testonotaapidipagina"/>
        <w:rPr>
          <w:i/>
          <w:iCs/>
          <w:sz w:val="18"/>
          <w:szCs w:val="18"/>
        </w:rPr>
      </w:pPr>
      <w:r w:rsidRPr="00DE2633">
        <w:rPr>
          <w:rStyle w:val="Rimandonotaapidipagina"/>
          <w:i/>
          <w:iCs/>
          <w:sz w:val="18"/>
          <w:szCs w:val="18"/>
        </w:rPr>
        <w:footnoteRef/>
      </w:r>
      <w:r w:rsidRPr="00DE2633">
        <w:rPr>
          <w:i/>
          <w:iCs/>
          <w:sz w:val="18"/>
          <w:szCs w:val="18"/>
        </w:rPr>
        <w:t xml:space="preserve"> Questo, per esempio, è nel sistema francese. Ovviamente esiste una stima economica che la Stazione Appaltante tiene a riferimento per valutare la congruità delle offerte. Se significativamente più basse vanno giustificate ma non necessariamente escluse. La cosa fondamentale è che non viene resa nota agli operatori economici né prima dell’offerta né in seguito.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32BE8"/>
    <w:multiLevelType w:val="hybridMultilevel"/>
    <w:tmpl w:val="4C363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A6299"/>
    <w:multiLevelType w:val="hybridMultilevel"/>
    <w:tmpl w:val="A1FA9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743A3"/>
    <w:multiLevelType w:val="hybridMultilevel"/>
    <w:tmpl w:val="FE4AE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0C38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423928">
    <w:abstractNumId w:val="0"/>
  </w:num>
  <w:num w:numId="2" w16cid:durableId="1647394979">
    <w:abstractNumId w:val="2"/>
  </w:num>
  <w:num w:numId="3" w16cid:durableId="799107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69"/>
    <w:rsid w:val="00017CA0"/>
    <w:rsid w:val="00035EA1"/>
    <w:rsid w:val="00102A9A"/>
    <w:rsid w:val="00105DF2"/>
    <w:rsid w:val="00197D48"/>
    <w:rsid w:val="002D71BA"/>
    <w:rsid w:val="003642DF"/>
    <w:rsid w:val="0037433B"/>
    <w:rsid w:val="003B6418"/>
    <w:rsid w:val="003D294A"/>
    <w:rsid w:val="004360EA"/>
    <w:rsid w:val="004F1ABC"/>
    <w:rsid w:val="00564F58"/>
    <w:rsid w:val="00582187"/>
    <w:rsid w:val="005C56AB"/>
    <w:rsid w:val="005F3DBE"/>
    <w:rsid w:val="00673A72"/>
    <w:rsid w:val="006A6204"/>
    <w:rsid w:val="006C7466"/>
    <w:rsid w:val="006E5B49"/>
    <w:rsid w:val="007031F5"/>
    <w:rsid w:val="0079796F"/>
    <w:rsid w:val="0080007F"/>
    <w:rsid w:val="00801069"/>
    <w:rsid w:val="00832EB3"/>
    <w:rsid w:val="00860152"/>
    <w:rsid w:val="008C39A5"/>
    <w:rsid w:val="00910CE0"/>
    <w:rsid w:val="0093585B"/>
    <w:rsid w:val="00944CCF"/>
    <w:rsid w:val="009518C2"/>
    <w:rsid w:val="009778BF"/>
    <w:rsid w:val="009A51ED"/>
    <w:rsid w:val="009A62B7"/>
    <w:rsid w:val="009D01B0"/>
    <w:rsid w:val="00A31867"/>
    <w:rsid w:val="00AE0495"/>
    <w:rsid w:val="00B238E2"/>
    <w:rsid w:val="00B850F0"/>
    <w:rsid w:val="00C27048"/>
    <w:rsid w:val="00C532EA"/>
    <w:rsid w:val="00DE2633"/>
    <w:rsid w:val="00FA5220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A4F4"/>
  <w15:chartTrackingRefBased/>
  <w15:docId w15:val="{D6285137-C162-492F-A989-81A97701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106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263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263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E26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E0E7C-995B-41C9-805E-EA2E49DE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 casaril</dc:creator>
  <cp:keywords/>
  <dc:description/>
  <cp:lastModifiedBy>giac casaril</cp:lastModifiedBy>
  <cp:revision>10</cp:revision>
  <dcterms:created xsi:type="dcterms:W3CDTF">2022-08-09T17:39:00Z</dcterms:created>
  <dcterms:modified xsi:type="dcterms:W3CDTF">2022-08-10T05:02:00Z</dcterms:modified>
</cp:coreProperties>
</file>