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9B485" w14:textId="77777777" w:rsidR="00782240" w:rsidRPr="00CB5934" w:rsidRDefault="00597D7C" w:rsidP="00CB5934">
      <w:pPr>
        <w:pStyle w:val="Titolo1"/>
      </w:pPr>
      <w:bookmarkStart w:id="0" w:name="_GoBack"/>
      <w:bookmarkEnd w:id="0"/>
      <w:r w:rsidRPr="00CB5934">
        <w:t>Titolo I</w:t>
      </w:r>
      <w:r w:rsidR="001A74D6">
        <w:br/>
      </w:r>
      <w:r w:rsidRPr="00CB5934">
        <w:t>Misure urgenti in materia di energia elettrica</w:t>
      </w:r>
      <w:r w:rsidR="00B50F74">
        <w:t xml:space="preserve">, </w:t>
      </w:r>
      <w:r w:rsidRPr="00CB5934">
        <w:t xml:space="preserve">gas naturale </w:t>
      </w:r>
      <w:r w:rsidR="00594406">
        <w:t>e carburanti</w:t>
      </w:r>
    </w:p>
    <w:p w14:paraId="113F2B42" w14:textId="77777777" w:rsidR="00843850" w:rsidRPr="00843850" w:rsidRDefault="00EC0825" w:rsidP="008D6F47">
      <w:pPr>
        <w:pStyle w:val="Titolo4"/>
      </w:pPr>
      <w:r w:rsidRPr="006272CE">
        <w:t xml:space="preserve">ART. </w:t>
      </w:r>
      <w:r w:rsidRPr="006272CE">
        <w:fldChar w:fldCharType="begin"/>
      </w:r>
      <w:r w:rsidRPr="006272CE">
        <w:instrText xml:space="preserve"> AUTONUM  \* Arabic </w:instrText>
      </w:r>
      <w:r w:rsidRPr="006272CE">
        <w:fldChar w:fldCharType="end"/>
      </w:r>
      <w:r w:rsidR="00D316FD" w:rsidRPr="006272CE">
        <w:rPr>
          <w:shd w:val="clear" w:color="auto" w:fill="FFFFFF"/>
        </w:rPr>
        <w:br/>
      </w:r>
      <w:r w:rsidR="00E645F4" w:rsidRPr="006272CE">
        <w:t>(</w:t>
      </w:r>
      <w:bookmarkStart w:id="1" w:name="_Hlk118910773"/>
      <w:r w:rsidR="0004077B" w:rsidRPr="006272CE">
        <w:t>Contributo straordinario, sotto forma di credito d'imposta, a favore delle imprese per l'acquisto di energia elettrica e gas naturale</w:t>
      </w:r>
      <w:r w:rsidR="00843850">
        <w:t xml:space="preserve">, </w:t>
      </w:r>
      <w:r w:rsidR="00843850" w:rsidRPr="00843850">
        <w:t>per il mese di dicembre 2022</w:t>
      </w:r>
      <w:bookmarkEnd w:id="1"/>
      <w:r w:rsidR="00E645F4" w:rsidRPr="006272CE">
        <w:t>)</w:t>
      </w:r>
    </w:p>
    <w:p w14:paraId="3F6B4DC1" w14:textId="77777777" w:rsidR="00DC15F6" w:rsidRPr="00DC15F6" w:rsidRDefault="00DC15F6" w:rsidP="00763806">
      <w:pPr>
        <w:rPr>
          <w:rFonts w:cs="Times New Roman"/>
        </w:rPr>
      </w:pPr>
      <w:r w:rsidRPr="00DC15F6">
        <w:rPr>
          <w:rFonts w:cs="Times New Roman"/>
          <w:color w:val="000000"/>
          <w:shd w:val="clear" w:color="auto" w:fill="FFFFFF"/>
        </w:rPr>
        <w:t>1. I contributi straordinari, sotto forma di credito d’imposta, di cui ai commi 1, primo periodo, 2, 3 e 4 dell’articolo 1 del decreto-legge 23 settembre 2022, n. 144, sono riconosciuti, alle medesime condizioni ivi previste, anche in relazione alla spesa sostenuta nel mese di dicembre 2022 per l’acquisto di energia elettrica e gas naturale.</w:t>
      </w:r>
    </w:p>
    <w:p w14:paraId="1292C998" w14:textId="77777777" w:rsidR="00DC15F6" w:rsidRPr="0015196D" w:rsidRDefault="00DC15F6" w:rsidP="00763806">
      <w:pPr>
        <w:rPr>
          <w:rFonts w:cs="Times New Roman"/>
          <w:color w:val="000000"/>
          <w:shd w:val="clear" w:color="auto" w:fill="FFFFFF"/>
        </w:rPr>
      </w:pPr>
      <w:r w:rsidRPr="00DC15F6">
        <w:rPr>
          <w:rFonts w:cs="Times New Roman"/>
          <w:color w:val="000000"/>
          <w:shd w:val="clear" w:color="auto" w:fill="FFFFFF"/>
        </w:rPr>
        <w:t xml:space="preserve">2. Il contributo, sotto forma di credito d’imposta, previsto dall’articolo 1, comma 1, secondo periodo, del decreto-legge 23 settembre 2022, n. 144, è riconosciuto, alle condizioni previste dal terzo periodo del comma 1 del medesimo articolo 1, anche in relazione alla spesa per l'energia elettrica prodotta e </w:t>
      </w:r>
      <w:proofErr w:type="spellStart"/>
      <w:r w:rsidRPr="00DC15F6">
        <w:rPr>
          <w:rFonts w:cs="Times New Roman"/>
          <w:color w:val="000000"/>
          <w:shd w:val="clear" w:color="auto" w:fill="FFFFFF"/>
        </w:rPr>
        <w:t>autoconsumata</w:t>
      </w:r>
      <w:proofErr w:type="spellEnd"/>
      <w:r w:rsidRPr="00DC15F6">
        <w:rPr>
          <w:rFonts w:cs="Times New Roman"/>
          <w:color w:val="000000"/>
          <w:shd w:val="clear" w:color="auto" w:fill="FFFFFF"/>
        </w:rPr>
        <w:t xml:space="preserve"> nel </w:t>
      </w:r>
      <w:r w:rsidRPr="0015196D">
        <w:rPr>
          <w:rFonts w:cs="Times New Roman"/>
          <w:color w:val="000000"/>
          <w:shd w:val="clear" w:color="auto" w:fill="FFFFFF"/>
        </w:rPr>
        <w:t>mese di dicembre 2022 ed è determinato con riguardo al prezzo convenzionale dell'energia elettrica pari alla media, relativa al mese di dicembre 2022, del prezzo unico nazionale dell'energia elettrica.</w:t>
      </w:r>
    </w:p>
    <w:p w14:paraId="244C95F3" w14:textId="77777777" w:rsidR="007A0CC5" w:rsidRPr="0015196D" w:rsidRDefault="00662D7C" w:rsidP="007A0CC5">
      <w:pPr>
        <w:rPr>
          <w:rFonts w:cs="Times New Roman"/>
          <w:color w:val="000000"/>
          <w:shd w:val="clear" w:color="auto" w:fill="FFFFFF"/>
        </w:rPr>
      </w:pPr>
      <w:r w:rsidRPr="0015196D">
        <w:rPr>
          <w:rFonts w:cs="Times New Roman"/>
          <w:color w:val="000000"/>
          <w:shd w:val="clear" w:color="auto" w:fill="FFFFFF"/>
        </w:rPr>
        <w:t>3. I crediti d’</w:t>
      </w:r>
      <w:r w:rsidR="007A0CC5" w:rsidRPr="0015196D">
        <w:rPr>
          <w:rFonts w:cs="Times New Roman"/>
          <w:color w:val="000000"/>
          <w:shd w:val="clear" w:color="auto" w:fill="FFFFFF"/>
        </w:rPr>
        <w:t>imposta</w:t>
      </w:r>
      <w:r w:rsidR="004F587A" w:rsidRPr="0015196D">
        <w:rPr>
          <w:rFonts w:cs="Times New Roman"/>
          <w:color w:val="000000"/>
          <w:shd w:val="clear" w:color="auto" w:fill="FFFFFF"/>
        </w:rPr>
        <w:t xml:space="preserve"> </w:t>
      </w:r>
      <w:r w:rsidR="00101DF2" w:rsidRPr="0015196D">
        <w:rPr>
          <w:rFonts w:cs="Times New Roman"/>
          <w:bCs/>
          <w:color w:val="000000"/>
          <w:shd w:val="clear" w:color="auto" w:fill="FFFFFF"/>
        </w:rPr>
        <w:t xml:space="preserve">di </w:t>
      </w:r>
      <w:r w:rsidR="004F587A" w:rsidRPr="0015196D">
        <w:rPr>
          <w:rFonts w:cs="Times New Roman"/>
          <w:bCs/>
          <w:color w:val="000000"/>
          <w:shd w:val="clear" w:color="auto" w:fill="FFFFFF"/>
        </w:rPr>
        <w:t xml:space="preserve">cui ai </w:t>
      </w:r>
      <w:r w:rsidR="00101DF2" w:rsidRPr="0015196D">
        <w:rPr>
          <w:rFonts w:cs="Times New Roman"/>
          <w:bCs/>
          <w:color w:val="000000"/>
          <w:shd w:val="clear" w:color="auto" w:fill="FFFFFF"/>
        </w:rPr>
        <w:t>commi 1, primo e secondo periodo, 2,</w:t>
      </w:r>
      <w:r w:rsidR="007F0E6E" w:rsidRPr="0015196D">
        <w:rPr>
          <w:rFonts w:cs="Times New Roman"/>
          <w:bCs/>
          <w:color w:val="000000"/>
          <w:shd w:val="clear" w:color="auto" w:fill="FFFFFF"/>
        </w:rPr>
        <w:t xml:space="preserve"> </w:t>
      </w:r>
      <w:r w:rsidR="00101DF2" w:rsidRPr="0015196D">
        <w:rPr>
          <w:rFonts w:cs="Times New Roman"/>
          <w:bCs/>
          <w:color w:val="000000"/>
          <w:shd w:val="clear" w:color="auto" w:fill="FFFFFF"/>
        </w:rPr>
        <w:t>3, e 4 del decreto-legge</w:t>
      </w:r>
      <w:r w:rsidR="007F0E6E" w:rsidRPr="0015196D">
        <w:rPr>
          <w:rFonts w:cs="Times New Roman"/>
          <w:bCs/>
          <w:color w:val="000000"/>
          <w:shd w:val="clear" w:color="auto" w:fill="FFFFFF"/>
        </w:rPr>
        <w:t xml:space="preserve"> 23 settembre 2022, </w:t>
      </w:r>
      <w:r w:rsidR="00101DF2" w:rsidRPr="0015196D">
        <w:rPr>
          <w:rFonts w:cs="Times New Roman"/>
          <w:bCs/>
          <w:color w:val="000000"/>
          <w:shd w:val="clear" w:color="auto" w:fill="FFFFFF"/>
        </w:rPr>
        <w:t xml:space="preserve"> n. 144</w:t>
      </w:r>
      <w:r w:rsidR="0033598B" w:rsidRPr="0015196D">
        <w:rPr>
          <w:rFonts w:cs="Times New Roman"/>
          <w:bCs/>
          <w:color w:val="000000"/>
          <w:shd w:val="clear" w:color="auto" w:fill="FFFFFF"/>
        </w:rPr>
        <w:t xml:space="preserve">, </w:t>
      </w:r>
      <w:r w:rsidR="00BB2374" w:rsidRPr="0015196D">
        <w:rPr>
          <w:rFonts w:cs="Times New Roman"/>
          <w:bCs/>
          <w:color w:val="000000"/>
          <w:shd w:val="clear" w:color="auto" w:fill="FFFFFF"/>
        </w:rPr>
        <w:t>relativi ai mesi di ottobre</w:t>
      </w:r>
      <w:r w:rsidR="0033598B" w:rsidRPr="0015196D">
        <w:rPr>
          <w:rFonts w:cs="Times New Roman"/>
          <w:bCs/>
          <w:color w:val="000000"/>
          <w:shd w:val="clear" w:color="auto" w:fill="FFFFFF"/>
        </w:rPr>
        <w:t xml:space="preserve"> e</w:t>
      </w:r>
      <w:r w:rsidR="00BB2374" w:rsidRPr="0015196D">
        <w:rPr>
          <w:rFonts w:cs="Times New Roman"/>
          <w:bCs/>
          <w:color w:val="000000"/>
          <w:shd w:val="clear" w:color="auto" w:fill="FFFFFF"/>
        </w:rPr>
        <w:t xml:space="preserve"> novembr</w:t>
      </w:r>
      <w:r w:rsidR="00126E7D" w:rsidRPr="0015196D">
        <w:rPr>
          <w:rFonts w:cs="Times New Roman"/>
          <w:bCs/>
          <w:color w:val="000000"/>
          <w:shd w:val="clear" w:color="auto" w:fill="FFFFFF"/>
        </w:rPr>
        <w:t>e,</w:t>
      </w:r>
      <w:r w:rsidR="0033598B" w:rsidRPr="0015196D">
        <w:rPr>
          <w:rFonts w:cs="Times New Roman"/>
          <w:bCs/>
          <w:color w:val="000000"/>
          <w:shd w:val="clear" w:color="auto" w:fill="FFFFFF"/>
        </w:rPr>
        <w:t xml:space="preserve"> non</w:t>
      </w:r>
      <w:r w:rsidR="00B66E88" w:rsidRPr="0015196D">
        <w:rPr>
          <w:rFonts w:cs="Times New Roman"/>
          <w:bCs/>
          <w:color w:val="000000"/>
          <w:shd w:val="clear" w:color="auto" w:fill="FFFFFF"/>
        </w:rPr>
        <w:t>ché quelli maturati ai sensi dei commi</w:t>
      </w:r>
      <w:r w:rsidR="0033598B" w:rsidRPr="0015196D">
        <w:rPr>
          <w:rFonts w:cs="Times New Roman"/>
          <w:bCs/>
          <w:color w:val="000000"/>
          <w:shd w:val="clear" w:color="auto" w:fill="FFFFFF"/>
        </w:rPr>
        <w:t xml:space="preserve"> 1 e 2 del presente articolo per il mese di dicembre</w:t>
      </w:r>
      <w:r w:rsidR="0033598B" w:rsidRPr="0015196D">
        <w:rPr>
          <w:rFonts w:cs="Times New Roman"/>
          <w:color w:val="000000"/>
          <w:shd w:val="clear" w:color="auto" w:fill="FFFFFF"/>
        </w:rPr>
        <w:t>,</w:t>
      </w:r>
      <w:r w:rsidR="00BB2374" w:rsidRPr="0015196D">
        <w:rPr>
          <w:rFonts w:cs="Times New Roman"/>
          <w:color w:val="000000"/>
          <w:shd w:val="clear" w:color="auto" w:fill="FFFFFF"/>
        </w:rPr>
        <w:t xml:space="preserve"> </w:t>
      </w:r>
      <w:r w:rsidR="007A0CC5" w:rsidRPr="0015196D">
        <w:rPr>
          <w:rFonts w:cs="Times New Roman"/>
          <w:color w:val="000000"/>
          <w:shd w:val="clear" w:color="auto" w:fill="FFFFFF"/>
        </w:rPr>
        <w:t>sono utilizzabili esclusivamente in compensazione ai sensi dell'</w:t>
      </w:r>
      <w:hyperlink r:id="rId8" w:anchor="id=10LX0000109826ART19,__m=document" w:history="1">
        <w:r w:rsidR="007A0CC5" w:rsidRPr="0015196D">
          <w:rPr>
            <w:rFonts w:cs="Times New Roman"/>
            <w:color w:val="000000"/>
            <w:shd w:val="clear" w:color="auto" w:fill="FFFFFF"/>
          </w:rPr>
          <w:t>articolo 17 del decreto legislativo 9 luglio 1997, n. 241</w:t>
        </w:r>
      </w:hyperlink>
      <w:r w:rsidR="007A0CC5" w:rsidRPr="0015196D">
        <w:rPr>
          <w:rFonts w:cs="Times New Roman"/>
          <w:color w:val="000000"/>
          <w:shd w:val="clear" w:color="auto" w:fill="FFFFFF"/>
        </w:rPr>
        <w:t xml:space="preserve">, entro la data del </w:t>
      </w:r>
      <w:r w:rsidR="00EA5692" w:rsidRPr="0015196D">
        <w:rPr>
          <w:rFonts w:cs="Times New Roman"/>
          <w:color w:val="000000"/>
          <w:shd w:val="clear" w:color="auto" w:fill="FFFFFF"/>
        </w:rPr>
        <w:t xml:space="preserve">30 giugno </w:t>
      </w:r>
      <w:r w:rsidR="007A0CC5" w:rsidRPr="0015196D">
        <w:rPr>
          <w:rFonts w:cs="Times New Roman"/>
          <w:color w:val="000000"/>
          <w:shd w:val="clear" w:color="auto" w:fill="FFFFFF"/>
        </w:rPr>
        <w:t>2023. Non si applicano i limiti di cui all'</w:t>
      </w:r>
      <w:hyperlink r:id="rId9" w:anchor="id=10LX0000593981ART53,__m=document" w:history="1">
        <w:r w:rsidR="007A0CC5" w:rsidRPr="0015196D">
          <w:rPr>
            <w:rFonts w:cs="Times New Roman"/>
            <w:color w:val="000000"/>
            <w:shd w:val="clear" w:color="auto" w:fill="FFFFFF"/>
          </w:rPr>
          <w:t>articolo 1, comma 53, della legge 24 dicembre 2007, n. 244</w:t>
        </w:r>
      </w:hyperlink>
      <w:r w:rsidR="007A0CC5" w:rsidRPr="0015196D">
        <w:rPr>
          <w:rFonts w:cs="Times New Roman"/>
          <w:color w:val="000000"/>
          <w:shd w:val="clear" w:color="auto" w:fill="FFFFFF"/>
        </w:rPr>
        <w:t>, e di cui all'</w:t>
      </w:r>
      <w:hyperlink r:id="rId10" w:anchor="id=10LX0000144279ART35,__m=document" w:history="1">
        <w:r w:rsidR="007A0CC5" w:rsidRPr="0015196D">
          <w:rPr>
            <w:rFonts w:cs="Times New Roman"/>
            <w:color w:val="000000"/>
            <w:shd w:val="clear" w:color="auto" w:fill="FFFFFF"/>
          </w:rPr>
          <w:t>articolo 34 della legge 23 dicembre 2000, n. 388</w:t>
        </w:r>
      </w:hyperlink>
      <w:r w:rsidR="007A0CC5" w:rsidRPr="0015196D">
        <w:rPr>
          <w:rFonts w:cs="Times New Roman"/>
          <w:color w:val="000000"/>
          <w:shd w:val="clear" w:color="auto" w:fill="FFFFFF"/>
        </w:rPr>
        <w:t xml:space="preserve">. I crediti d'imposta non concorrono alla formazione del reddito d'impresa né della base imponibile dell'imposta regionale sulle attività produttive e non rilevano ai fini del rapporto di cui agli </w:t>
      </w:r>
      <w:hyperlink r:id="rId11" w:anchor="id=10LX0000110002ART64,__m=document" w:history="1">
        <w:r w:rsidR="007A0CC5" w:rsidRPr="0015196D">
          <w:rPr>
            <w:rFonts w:cs="Times New Roman"/>
            <w:color w:val="000000"/>
            <w:shd w:val="clear" w:color="auto" w:fill="FFFFFF"/>
          </w:rPr>
          <w:t>articoli 61</w:t>
        </w:r>
      </w:hyperlink>
      <w:r w:rsidR="007A0CC5" w:rsidRPr="0015196D">
        <w:rPr>
          <w:rFonts w:cs="Times New Roman"/>
          <w:color w:val="000000"/>
          <w:shd w:val="clear" w:color="auto" w:fill="FFFFFF"/>
        </w:rPr>
        <w:t xml:space="preserve"> e </w:t>
      </w:r>
      <w:hyperlink r:id="rId12" w:anchor="id=10LX0000110002ART113,__m=document" w:history="1">
        <w:r w:rsidR="007A0CC5" w:rsidRPr="0015196D">
          <w:rPr>
            <w:rFonts w:cs="Times New Roman"/>
            <w:color w:val="000000"/>
            <w:shd w:val="clear" w:color="auto" w:fill="FFFFFF"/>
          </w:rPr>
          <w:t>109, comma 5, del testo unico delle imposte sui redditi approvato con decreto del Presidente della Repubblica 22 dicembre 1986, n. 917</w:t>
        </w:r>
      </w:hyperlink>
      <w:r w:rsidR="007A0CC5" w:rsidRPr="0015196D">
        <w:rPr>
          <w:rFonts w:cs="Times New Roman"/>
          <w:color w:val="000000"/>
          <w:shd w:val="clear" w:color="auto" w:fill="FFFFFF"/>
        </w:rPr>
        <w:t>. I crediti d'imposta sono cumulabili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29215AEE" w14:textId="77777777" w:rsidR="007A0CC5" w:rsidRDefault="00983EF1" w:rsidP="00763806">
      <w:pPr>
        <w:rPr>
          <w:rFonts w:cs="Times New Roman"/>
          <w:color w:val="000000"/>
          <w:shd w:val="clear" w:color="auto" w:fill="FFFFFF"/>
        </w:rPr>
      </w:pPr>
      <w:r w:rsidRPr="0015196D">
        <w:rPr>
          <w:rFonts w:cs="Times New Roman"/>
          <w:color w:val="000000"/>
          <w:shd w:val="clear" w:color="auto" w:fill="FFFFFF"/>
        </w:rPr>
        <w:t>4</w:t>
      </w:r>
      <w:r w:rsidR="007A0CC5" w:rsidRPr="0015196D">
        <w:rPr>
          <w:rFonts w:cs="Times New Roman"/>
          <w:color w:val="000000"/>
          <w:shd w:val="clear" w:color="auto" w:fill="FFFFFF"/>
        </w:rPr>
        <w:t xml:space="preserve">. </w:t>
      </w:r>
      <w:r w:rsidR="00E10BFC" w:rsidRPr="0015196D">
        <w:rPr>
          <w:rFonts w:cs="Times New Roman"/>
          <w:color w:val="000000"/>
          <w:shd w:val="clear" w:color="auto" w:fill="FFFFFF"/>
        </w:rPr>
        <w:t xml:space="preserve">I crediti d’imposta </w:t>
      </w:r>
      <w:r w:rsidR="0033598B" w:rsidRPr="0015196D">
        <w:rPr>
          <w:rFonts w:cs="Times New Roman"/>
          <w:bCs/>
          <w:color w:val="000000"/>
          <w:shd w:val="clear" w:color="auto" w:fill="FFFFFF"/>
        </w:rPr>
        <w:t>di</w:t>
      </w:r>
      <w:r w:rsidR="004F587A" w:rsidRPr="0015196D">
        <w:rPr>
          <w:rFonts w:cs="Times New Roman"/>
          <w:bCs/>
          <w:color w:val="000000"/>
          <w:shd w:val="clear" w:color="auto" w:fill="FFFFFF"/>
        </w:rPr>
        <w:t xml:space="preserve"> cui ai</w:t>
      </w:r>
      <w:r w:rsidR="0033598B" w:rsidRPr="0015196D">
        <w:rPr>
          <w:rFonts w:cs="Times New Roman"/>
          <w:bCs/>
          <w:color w:val="000000"/>
          <w:shd w:val="clear" w:color="auto" w:fill="FFFFFF"/>
        </w:rPr>
        <w:t xml:space="preserve"> commi 1, primo e secondo periodo, 2, 3, e 4 del decreto-legge 23 settembre 2022,  n. 144, relativi ai mesi di ottobre e novembre, nonché quelli maturati ai sensi de</w:t>
      </w:r>
      <w:r w:rsidR="00B66E88" w:rsidRPr="0015196D">
        <w:rPr>
          <w:rFonts w:cs="Times New Roman"/>
          <w:bCs/>
          <w:color w:val="000000"/>
          <w:shd w:val="clear" w:color="auto" w:fill="FFFFFF"/>
        </w:rPr>
        <w:t>i commi</w:t>
      </w:r>
      <w:r w:rsidR="0033598B" w:rsidRPr="0015196D">
        <w:rPr>
          <w:rFonts w:cs="Times New Roman"/>
          <w:bCs/>
          <w:color w:val="000000"/>
          <w:shd w:val="clear" w:color="auto" w:fill="FFFFFF"/>
        </w:rPr>
        <w:t xml:space="preserve"> 1 e 2 del presente articolo per il mese di dicembre</w:t>
      </w:r>
      <w:r w:rsidR="0033598B">
        <w:rPr>
          <w:rFonts w:cs="Times New Roman"/>
          <w:b/>
          <w:bCs/>
          <w:color w:val="000000"/>
          <w:shd w:val="clear" w:color="auto" w:fill="FFFFFF"/>
        </w:rPr>
        <w:t xml:space="preserve">, </w:t>
      </w:r>
      <w:r w:rsidR="007A0CC5" w:rsidRPr="00EA5692">
        <w:rPr>
          <w:rFonts w:cs="Times New Roman"/>
          <w:color w:val="000000"/>
          <w:shd w:val="clear" w:color="auto" w:fill="FFFFFF"/>
        </w:rPr>
        <w:t xml:space="preserve">sono cedibili, </w:t>
      </w:r>
      <w:r w:rsidR="007A0CC5" w:rsidRPr="001F2A79">
        <w:rPr>
          <w:rFonts w:cs="Times New Roman"/>
          <w:color w:val="000000"/>
          <w:shd w:val="clear" w:color="auto" w:fill="FFFFFF"/>
        </w:rPr>
        <w:t>solo per intero</w:t>
      </w:r>
      <w:r w:rsidR="007A0CC5" w:rsidRPr="00B54F4A">
        <w:rPr>
          <w:rFonts w:cs="Times New Roman"/>
          <w:b/>
          <w:color w:val="000000"/>
          <w:shd w:val="clear" w:color="auto" w:fill="FFFFFF"/>
        </w:rPr>
        <w:t xml:space="preserve">, </w:t>
      </w:r>
      <w:r w:rsidR="007A0CC5" w:rsidRPr="00EA5692">
        <w:rPr>
          <w:rFonts w:cs="Times New Roman"/>
          <w:color w:val="000000"/>
          <w:shd w:val="clear" w:color="auto" w:fill="FFFFFF"/>
        </w:rPr>
        <w:t>dalle imprese beneficiarie ad altri soggetti, compresi gli istituti di credito e gli altri intermediari finanziari, senza facoltà di successiva cessione, fatta salva la possibilità di due ulteriori cessioni solo se effettuate a favore di banche e intermediari finanziari iscritti all'albo previsto dall'</w:t>
      </w:r>
      <w:hyperlink r:id="rId13" w:anchor="id=10LX0000109996ART118,__m=document" w:history="1">
        <w:r w:rsidR="007A0CC5" w:rsidRPr="00EA5692">
          <w:rPr>
            <w:rFonts w:cs="Times New Roman"/>
            <w:color w:val="000000"/>
            <w:shd w:val="clear" w:color="auto" w:fill="FFFFFF"/>
          </w:rPr>
          <w:t>articolo 106 del testo unico delle leggi in materia bancaria e creditizia, di cui al decreto legislativo 1°</w:t>
        </w:r>
        <w:r w:rsidR="00EA33CC">
          <w:rPr>
            <w:rFonts w:cs="Times New Roman"/>
            <w:color w:val="000000"/>
            <w:shd w:val="clear" w:color="auto" w:fill="FFFFFF"/>
          </w:rPr>
          <w:t xml:space="preserve"> </w:t>
        </w:r>
        <w:r w:rsidR="007A0CC5" w:rsidRPr="00EA5692">
          <w:rPr>
            <w:rFonts w:cs="Times New Roman"/>
            <w:color w:val="000000"/>
            <w:shd w:val="clear" w:color="auto" w:fill="FFFFFF"/>
          </w:rPr>
          <w:t>settembre 1993, n. 385</w:t>
        </w:r>
      </w:hyperlink>
      <w:r w:rsidR="007A0CC5" w:rsidRPr="00EA5692">
        <w:rPr>
          <w:rFonts w:cs="Times New Roman"/>
          <w:color w:val="000000"/>
          <w:shd w:val="clear" w:color="auto" w:fill="FFFFFF"/>
        </w:rPr>
        <w:t xml:space="preserve">, società appartenenti a un gruppo bancario iscritto all'albo di cui all'articolo 64 del predetto testo unico delle leggi in materia bancaria e creditizia ovvero imprese di assicurazione autorizzate ad operare in Italia ai sensi del codice delle assicurazioni private, di cui al </w:t>
      </w:r>
      <w:hyperlink r:id="rId14" w:anchor="id=10LX0000169485ART0,__m=document" w:history="1">
        <w:r w:rsidR="007A0CC5" w:rsidRPr="00EA5692">
          <w:rPr>
            <w:rFonts w:cs="Times New Roman"/>
            <w:color w:val="000000"/>
            <w:shd w:val="clear" w:color="auto" w:fill="FFFFFF"/>
          </w:rPr>
          <w:t>decreto legislativo 7 settembre 2005, n. 209</w:t>
        </w:r>
      </w:hyperlink>
      <w:r w:rsidR="007A0CC5" w:rsidRPr="00EA5692">
        <w:rPr>
          <w:rFonts w:cs="Times New Roman"/>
          <w:color w:val="000000"/>
          <w:shd w:val="clear" w:color="auto" w:fill="FFFFFF"/>
        </w:rPr>
        <w:t>, ferma restando l'applicazione delle disposizioni di cui all'</w:t>
      </w:r>
      <w:hyperlink r:id="rId15" w:anchor="id=10LX0000892388ART2815,__m=document" w:history="1">
        <w:r w:rsidR="00EA33CC">
          <w:rPr>
            <w:rFonts w:cs="Times New Roman"/>
            <w:color w:val="000000"/>
            <w:shd w:val="clear" w:color="auto" w:fill="FFFFFF"/>
          </w:rPr>
          <w:t>articolo 122-</w:t>
        </w:r>
        <w:r w:rsidR="007A0CC5" w:rsidRPr="00EA5692">
          <w:rPr>
            <w:rFonts w:cs="Times New Roman"/>
            <w:color w:val="000000"/>
            <w:shd w:val="clear" w:color="auto" w:fill="FFFFFF"/>
          </w:rPr>
          <w:t>bis, comma 4, del decreto-legge 19 maggio 2020, n. 34</w:t>
        </w:r>
      </w:hyperlink>
      <w:r w:rsidR="007A0CC5" w:rsidRPr="00EA5692">
        <w:rPr>
          <w:rFonts w:cs="Times New Roman"/>
          <w:color w:val="000000"/>
          <w:shd w:val="clear" w:color="auto" w:fill="FFFFFF"/>
        </w:rPr>
        <w:t xml:space="preserve">, convertito, con modificazioni, dalla </w:t>
      </w:r>
      <w:hyperlink r:id="rId16" w:anchor="id=10LX0000895916ART0,__m=document" w:history="1">
        <w:r w:rsidR="007A0CC5" w:rsidRPr="00EA5692">
          <w:rPr>
            <w:rFonts w:cs="Times New Roman"/>
            <w:color w:val="000000"/>
            <w:shd w:val="clear" w:color="auto" w:fill="FFFFFF"/>
          </w:rPr>
          <w:t>legge 17 luglio 2020, n. 77</w:t>
        </w:r>
      </w:hyperlink>
      <w:r w:rsidR="007A0CC5" w:rsidRPr="00EA5692">
        <w:rPr>
          <w:rFonts w:cs="Times New Roman"/>
          <w:color w:val="000000"/>
          <w:shd w:val="clear" w:color="auto" w:fill="FFFFFF"/>
        </w:rPr>
        <w:t>, per ogni cessione intercorrente tra i predetti soggetti, anche successiva alla prima. I contratti di cessione conclusi in violazione del primo periodo sono nulli. In caso di cessione dei crediti d'imposta, le imprese beneficiarie richiedono il visto di conformità dei dati relativi alla documentazione che attesta la sussistenza dei presupposti che danno diritto ai crediti d'imposta di cui al presente articolo. Il visto di conformità è rilasciato ai sensi dell'</w:t>
      </w:r>
      <w:hyperlink r:id="rId17" w:anchor="id=10LX0000109826ART37,__m=document" w:history="1">
        <w:r w:rsidR="007A0CC5" w:rsidRPr="00EA5692">
          <w:rPr>
            <w:rFonts w:cs="Times New Roman"/>
            <w:color w:val="000000"/>
            <w:shd w:val="clear" w:color="auto" w:fill="FFFFFF"/>
          </w:rPr>
          <w:t>articolo 35 del decreto legislativo 9 luglio 1997, n. 241</w:t>
        </w:r>
      </w:hyperlink>
      <w:r w:rsidR="007A0CC5" w:rsidRPr="00EA5692">
        <w:rPr>
          <w:rFonts w:cs="Times New Roman"/>
          <w:color w:val="000000"/>
          <w:shd w:val="clear" w:color="auto" w:fill="FFFFFF"/>
        </w:rPr>
        <w:t>, dai soggetti indicati all'</w:t>
      </w:r>
      <w:hyperlink r:id="rId18" w:anchor="id=10LX0000109820ART4,__m=document" w:history="1">
        <w:r w:rsidR="007A0CC5" w:rsidRPr="00EA5692">
          <w:rPr>
            <w:rFonts w:cs="Times New Roman"/>
            <w:color w:val="000000"/>
            <w:shd w:val="clear" w:color="auto" w:fill="FFFFFF"/>
          </w:rPr>
          <w:t>articolo 3, comma 3, lettere a) e b), del regolamento recante modalità per la presentazione delle dichiarazioni relative alle imposte sui redditi, all'imposta regionale sulle attività produttive e all'imposta sul valore aggiunto, di cui al decreto del Presidente della Repubblica 22 luglio 1998, n. 322</w:t>
        </w:r>
      </w:hyperlink>
      <w:r w:rsidR="007A0CC5" w:rsidRPr="00EA5692">
        <w:rPr>
          <w:rFonts w:cs="Times New Roman"/>
          <w:color w:val="000000"/>
          <w:shd w:val="clear" w:color="auto" w:fill="FFFFFF"/>
        </w:rPr>
        <w:t>, e dai responsabili dell'assistenza fiscale dei centri costituiti dai soggetti di cui all'</w:t>
      </w:r>
      <w:hyperlink r:id="rId19" w:anchor="id=10LX0000109826ART34,__m=document" w:history="1">
        <w:r w:rsidR="007A0CC5" w:rsidRPr="00EA5692">
          <w:rPr>
            <w:rFonts w:cs="Times New Roman"/>
            <w:color w:val="000000"/>
            <w:shd w:val="clear" w:color="auto" w:fill="FFFFFF"/>
          </w:rPr>
          <w:t>articolo 32 del citato decreto legislativo n. 241 del 1997</w:t>
        </w:r>
      </w:hyperlink>
      <w:r w:rsidR="007A0CC5" w:rsidRPr="00EA5692">
        <w:rPr>
          <w:rFonts w:cs="Times New Roman"/>
          <w:color w:val="000000"/>
          <w:shd w:val="clear" w:color="auto" w:fill="FFFFFF"/>
        </w:rPr>
        <w:t xml:space="preserve">. I crediti d'imposta sono usufruiti dal cessionario con le stesse modalità con le quali sarebbe stato utilizzato dal soggetto cedente e comunque entro la medesima data del </w:t>
      </w:r>
      <w:r w:rsidR="007A0CC5" w:rsidRPr="00331DD3">
        <w:rPr>
          <w:rFonts w:cs="Times New Roman"/>
          <w:color w:val="000000"/>
          <w:shd w:val="clear" w:color="auto" w:fill="FFFFFF"/>
        </w:rPr>
        <w:t>3</w:t>
      </w:r>
      <w:r w:rsidR="00EA33CC" w:rsidRPr="00331DD3">
        <w:rPr>
          <w:rFonts w:cs="Times New Roman"/>
          <w:color w:val="000000"/>
          <w:shd w:val="clear" w:color="auto" w:fill="FFFFFF"/>
        </w:rPr>
        <w:t xml:space="preserve">0 giugno </w:t>
      </w:r>
      <w:r w:rsidR="007A0CC5" w:rsidRPr="00331DD3">
        <w:rPr>
          <w:rFonts w:cs="Times New Roman"/>
          <w:color w:val="000000"/>
          <w:shd w:val="clear" w:color="auto" w:fill="FFFFFF"/>
        </w:rPr>
        <w:t>2023. Le</w:t>
      </w:r>
      <w:r w:rsidR="007A0CC5" w:rsidRPr="00EA5692">
        <w:rPr>
          <w:rFonts w:cs="Times New Roman"/>
          <w:color w:val="000000"/>
          <w:shd w:val="clear" w:color="auto" w:fill="FFFFFF"/>
        </w:rPr>
        <w:t xml:space="preserve"> modalità attuative delle disposizioni relative alla cessione e alla tracciabilità dei crediti d'imposta, da effettuarsi in via telematica, anche avvalendosi dei soggetti previsti </w:t>
      </w:r>
      <w:r w:rsidR="007A0CC5" w:rsidRPr="00983EF1">
        <w:rPr>
          <w:rFonts w:cs="Times New Roman"/>
          <w:color w:val="000000"/>
          <w:shd w:val="clear" w:color="auto" w:fill="FFFFFF"/>
        </w:rPr>
        <w:t>dall'</w:t>
      </w:r>
      <w:hyperlink r:id="rId20" w:anchor="id=10LX0000109820ART4,__m=document" w:history="1">
        <w:r w:rsidR="007A0CC5" w:rsidRPr="00983EF1">
          <w:rPr>
            <w:rFonts w:cs="Times New Roman"/>
            <w:iCs/>
            <w:color w:val="000000"/>
            <w:shd w:val="clear" w:color="auto" w:fill="FFFFFF"/>
          </w:rPr>
          <w:t>articolo 3, comma 3, del regolamento di cui al decreto del Presidente della Repubblica 22 luglio 1998, n. 322</w:t>
        </w:r>
      </w:hyperlink>
      <w:r w:rsidR="007A0CC5" w:rsidRPr="00983EF1">
        <w:rPr>
          <w:rFonts w:cs="Times New Roman"/>
          <w:color w:val="000000"/>
          <w:shd w:val="clear" w:color="auto" w:fill="FFFFFF"/>
        </w:rPr>
        <w:t xml:space="preserve">, sono definite con provvedimento del direttore dell'Agenzia delle entrate. Si applicano </w:t>
      </w:r>
      <w:r w:rsidR="007A0CC5" w:rsidRPr="00983EF1">
        <w:rPr>
          <w:rFonts w:cs="Times New Roman"/>
          <w:color w:val="000000"/>
          <w:shd w:val="clear" w:color="auto" w:fill="FFFFFF"/>
        </w:rPr>
        <w:lastRenderedPageBreak/>
        <w:t>le disposizioni di cui all'</w:t>
      </w:r>
      <w:hyperlink r:id="rId21" w:anchor="id=10LX0000892388ART2815,__m=document" w:history="1">
        <w:r w:rsidR="007A0CC5" w:rsidRPr="00983EF1">
          <w:rPr>
            <w:rFonts w:cs="Times New Roman"/>
            <w:iCs/>
            <w:color w:val="000000"/>
            <w:shd w:val="clear" w:color="auto" w:fill="FFFFFF"/>
          </w:rPr>
          <w:t>articolo 122-bis</w:t>
        </w:r>
      </w:hyperlink>
      <w:r w:rsidR="007A0CC5" w:rsidRPr="00983EF1">
        <w:rPr>
          <w:rFonts w:cs="Times New Roman"/>
          <w:color w:val="000000"/>
          <w:shd w:val="clear" w:color="auto" w:fill="FFFFFF"/>
        </w:rPr>
        <w:t>, nonché, in quanto compatibili, quelle di cui all'</w:t>
      </w:r>
      <w:hyperlink r:id="rId22" w:anchor="id=10LX0000892388ART163,__m=document" w:history="1">
        <w:r w:rsidR="007A0CC5" w:rsidRPr="00983EF1">
          <w:rPr>
            <w:rFonts w:cs="Times New Roman"/>
            <w:iCs/>
            <w:color w:val="000000"/>
            <w:shd w:val="clear" w:color="auto" w:fill="FFFFFF"/>
          </w:rPr>
          <w:t>articolo 121, commi da 4 a 6, del decreto-legge n. 34 del 2020</w:t>
        </w:r>
      </w:hyperlink>
      <w:r w:rsidR="007A0CC5" w:rsidRPr="00EA5692">
        <w:rPr>
          <w:rFonts w:cs="Times New Roman"/>
          <w:color w:val="000000"/>
          <w:shd w:val="clear" w:color="auto" w:fill="FFFFFF"/>
        </w:rPr>
        <w:t>.</w:t>
      </w:r>
    </w:p>
    <w:p w14:paraId="7FAA1328" w14:textId="77777777" w:rsidR="00DB6582" w:rsidRDefault="00DB6582" w:rsidP="00763806">
      <w:pPr>
        <w:rPr>
          <w:rFonts w:cs="Times New Roman"/>
          <w:color w:val="000000"/>
          <w:shd w:val="clear" w:color="auto" w:fill="FFFFFF"/>
        </w:rPr>
      </w:pPr>
      <w:r>
        <w:rPr>
          <w:rFonts w:cs="Times New Roman"/>
          <w:color w:val="000000"/>
          <w:shd w:val="clear" w:color="auto" w:fill="FFFFFF"/>
        </w:rPr>
        <w:t xml:space="preserve">5. </w:t>
      </w:r>
      <w:r w:rsidRPr="00DB6582">
        <w:rPr>
          <w:rFonts w:cs="Times New Roman"/>
          <w:color w:val="000000"/>
          <w:shd w:val="clear" w:color="auto" w:fill="FFFFFF"/>
        </w:rPr>
        <w:t>In relazione ai contributi di cui ai commi 1 e 2 si applicano, in quanto compatibili, le disposizioni dell’articolo 1 del decreto-legge 23 settembre 2022, n. 144.</w:t>
      </w:r>
    </w:p>
    <w:p w14:paraId="3AADD64D" w14:textId="77777777" w:rsidR="008C4B41" w:rsidRPr="007504FD" w:rsidRDefault="008C4B41" w:rsidP="00763806">
      <w:pPr>
        <w:rPr>
          <w:rFonts w:cs="Times New Roman"/>
        </w:rPr>
      </w:pPr>
      <w:r w:rsidRPr="007504FD">
        <w:rPr>
          <w:rFonts w:cs="Times New Roman"/>
        </w:rPr>
        <w:t>6. I crediti d’imposta di cui all’articolo 6 del decreto-legge 9 agosto 2022, n. 115, convertito, con modificazioni, dalla legge 21 settembre 2022, n. 142, devono essere utilizzati in compensazione ai sensi dell'articolo 17 del decreto legislativo 9 luglio 1997, n. 241, dai soggetti beneficiari ovvero dai cessionari, entro la data del 30 giugno 2023.</w:t>
      </w:r>
      <w:r w:rsidR="00331DD3" w:rsidRPr="007504FD">
        <w:rPr>
          <w:rFonts w:cs="Times New Roman"/>
        </w:rPr>
        <w:t xml:space="preserve"> </w:t>
      </w:r>
      <w:r w:rsidR="00FB2761" w:rsidRPr="007504FD">
        <w:rPr>
          <w:rFonts w:cs="Times New Roman"/>
          <w:b/>
        </w:rPr>
        <w:t>[Verifica RGS]</w:t>
      </w:r>
    </w:p>
    <w:p w14:paraId="3A0309AF" w14:textId="77777777" w:rsidR="00DC15F6" w:rsidRPr="007504FD" w:rsidRDefault="008C4B41" w:rsidP="00763806">
      <w:pPr>
        <w:rPr>
          <w:rFonts w:cs="Times New Roman"/>
        </w:rPr>
      </w:pPr>
      <w:r w:rsidRPr="007504FD">
        <w:rPr>
          <w:rFonts w:cs="Times New Roman"/>
        </w:rPr>
        <w:t>7</w:t>
      </w:r>
      <w:r w:rsidR="00DC15F6" w:rsidRPr="007504FD">
        <w:rPr>
          <w:rFonts w:cs="Times New Roman"/>
        </w:rPr>
        <w:t xml:space="preserve">. Entro il 16 marzo 2023, i beneficiari dei crediti d’imposta di cui ai commi 1 e 2 </w:t>
      </w:r>
      <w:r w:rsidR="00D67ED3" w:rsidRPr="007504FD">
        <w:t xml:space="preserve">e 6 </w:t>
      </w:r>
      <w:r w:rsidR="00DC15F6" w:rsidRPr="007504FD">
        <w:rPr>
          <w:rFonts w:cs="Times New Roman"/>
        </w:rPr>
        <w:t xml:space="preserve">del presente </w:t>
      </w:r>
      <w:r w:rsidR="00AE2190" w:rsidRPr="007504FD">
        <w:rPr>
          <w:rFonts w:cs="Times New Roman"/>
        </w:rPr>
        <w:t>articolo</w:t>
      </w:r>
      <w:r w:rsidR="00DC15F6" w:rsidRPr="007504FD">
        <w:rPr>
          <w:rFonts w:cs="Times New Roman"/>
        </w:rPr>
        <w:t>, a pena di decadenza dal diritto alla fruizione</w:t>
      </w:r>
      <w:r w:rsidR="00AE2190" w:rsidRPr="007504FD">
        <w:rPr>
          <w:rFonts w:cs="Times New Roman"/>
        </w:rPr>
        <w:t xml:space="preserve"> del credito non ancora fruito,</w:t>
      </w:r>
      <w:r w:rsidR="00DC15F6" w:rsidRPr="007504FD">
        <w:rPr>
          <w:rFonts w:cs="Times New Roman"/>
        </w:rPr>
        <w:t xml:space="preserve"> inviano all'Agenzia delle entrate un'apposita comunicazione sull'importo del credi</w:t>
      </w:r>
      <w:r w:rsidR="001F2A79" w:rsidRPr="007504FD">
        <w:rPr>
          <w:rFonts w:cs="Times New Roman"/>
        </w:rPr>
        <w:t xml:space="preserve">to maturato nell'esercizio 2022. </w:t>
      </w:r>
      <w:r w:rsidR="00DC15F6" w:rsidRPr="007504FD">
        <w:rPr>
          <w:rFonts w:cs="Times New Roman"/>
        </w:rPr>
        <w:t>Il contenuto e le modalità di presentazione della comunicazione sono definiti con provvedimento del direttore della medesima Agenzia da emanarsi entro trenta giorni dall'entrata in vigore del presente decreto.</w:t>
      </w:r>
      <w:r w:rsidR="00C00A2D" w:rsidRPr="007504FD">
        <w:rPr>
          <w:rFonts w:cs="Times New Roman"/>
        </w:rPr>
        <w:t xml:space="preserve"> </w:t>
      </w:r>
    </w:p>
    <w:p w14:paraId="219763E1" w14:textId="0EC8DB50" w:rsidR="00D67ED3" w:rsidRPr="007504FD" w:rsidRDefault="00D67ED3" w:rsidP="00763806">
      <w:pPr>
        <w:rPr>
          <w:rFonts w:cs="Times New Roman"/>
          <w:color w:val="1F497D"/>
        </w:rPr>
      </w:pPr>
      <w:r w:rsidRPr="007504FD">
        <w:rPr>
          <w:rFonts w:cs="Times New Roman"/>
        </w:rPr>
        <w:t>8. All’articolo 1 del decreto-legge 23 settembre 2022, n. 144, il comma 8 è soppresso.</w:t>
      </w:r>
      <w:r w:rsidR="00694177" w:rsidRPr="007504FD">
        <w:rPr>
          <w:rFonts w:cs="Times New Roman"/>
        </w:rPr>
        <w:t xml:space="preserve"> (</w:t>
      </w:r>
      <w:r w:rsidR="00694177" w:rsidRPr="007504FD">
        <w:rPr>
          <w:rFonts w:cs="Times New Roman"/>
          <w:b/>
          <w:bCs/>
        </w:rPr>
        <w:t>IN VALUTAZIONE</w:t>
      </w:r>
      <w:r w:rsidR="00694177" w:rsidRPr="007504FD">
        <w:rPr>
          <w:rFonts w:cs="Times New Roman"/>
        </w:rPr>
        <w:t>)</w:t>
      </w:r>
    </w:p>
    <w:p w14:paraId="47DF7865" w14:textId="77777777" w:rsidR="00DC15F6" w:rsidRPr="00DC15F6" w:rsidRDefault="00097E91" w:rsidP="00DC15F6">
      <w:pPr>
        <w:rPr>
          <w:rFonts w:cs="Times New Roman"/>
        </w:rPr>
      </w:pPr>
      <w:r w:rsidRPr="007504FD">
        <w:rPr>
          <w:rFonts w:cs="Times New Roman"/>
        </w:rPr>
        <w:t>9</w:t>
      </w:r>
      <w:r w:rsidR="00DC15F6" w:rsidRPr="007504FD">
        <w:rPr>
          <w:rFonts w:cs="Times New Roman"/>
        </w:rPr>
        <w:t>. Agli oneri di cui al presente articolo, valutati in</w:t>
      </w:r>
      <w:r w:rsidR="00763806" w:rsidRPr="007504FD">
        <w:rPr>
          <w:rFonts w:cs="Times New Roman"/>
        </w:rPr>
        <w:t xml:space="preserve"> 3.044</w:t>
      </w:r>
      <w:r w:rsidR="00DC15F6" w:rsidRPr="007504FD">
        <w:rPr>
          <w:rFonts w:cs="Times New Roman"/>
        </w:rPr>
        <w:t xml:space="preserve"> milioni di euro per l'anno</w:t>
      </w:r>
      <w:r w:rsidR="00DC15F6" w:rsidRPr="00763806">
        <w:rPr>
          <w:rFonts w:cs="Times New Roman"/>
        </w:rPr>
        <w:t xml:space="preserve"> 2022</w:t>
      </w:r>
      <w:r w:rsidR="00763806">
        <w:rPr>
          <w:rFonts w:cs="Times New Roman"/>
        </w:rPr>
        <w:t>,</w:t>
      </w:r>
      <w:r w:rsidR="00DC15F6" w:rsidRPr="00763806">
        <w:rPr>
          <w:rFonts w:cs="Times New Roman"/>
        </w:rPr>
        <w:t xml:space="preserve"> si provvede ai sensi dell'articolo… </w:t>
      </w:r>
      <w:r w:rsidR="00DC15F6" w:rsidRPr="00DC15F6">
        <w:rPr>
          <w:rFonts w:cs="Times New Roman"/>
        </w:rPr>
        <w:t> </w:t>
      </w:r>
    </w:p>
    <w:p w14:paraId="631A835F" w14:textId="77777777" w:rsidR="00150072" w:rsidRDefault="004601F2" w:rsidP="00150072">
      <w:pPr>
        <w:pStyle w:val="Titolo4"/>
      </w:pPr>
      <w:bookmarkStart w:id="2" w:name="_Hlk118102879"/>
      <w:r w:rsidRPr="00A31FCB">
        <w:t>ART</w:t>
      </w:r>
      <w:r w:rsidRPr="006272CE">
        <w:t xml:space="preserve">. </w:t>
      </w:r>
      <w:r w:rsidRPr="006272CE">
        <w:fldChar w:fldCharType="begin"/>
      </w:r>
      <w:r w:rsidRPr="006272CE">
        <w:instrText xml:space="preserve"> AUTONUM  \* Arabic </w:instrText>
      </w:r>
      <w:r w:rsidRPr="006272CE">
        <w:fldChar w:fldCharType="end"/>
      </w:r>
      <w:r w:rsidR="00150072">
        <w:br/>
        <w:t>(</w:t>
      </w:r>
      <w:r w:rsidR="00150072" w:rsidRPr="00150072">
        <w:t>Disposizioni in materia accisa e di imposta sul valore aggiunto su alcuni carburanti</w:t>
      </w:r>
      <w:r w:rsidR="00150072">
        <w:t>)</w:t>
      </w:r>
      <w:r w:rsidR="008D6F47">
        <w:t xml:space="preserve"> </w:t>
      </w:r>
    </w:p>
    <w:p w14:paraId="0B2EB4B2" w14:textId="77777777" w:rsidR="003E34C9" w:rsidRPr="00425386" w:rsidRDefault="003E34C9" w:rsidP="003E34C9">
      <w:pPr>
        <w:rPr>
          <w:rFonts w:cs="Times New Roman"/>
        </w:rPr>
      </w:pPr>
      <w:bookmarkStart w:id="3" w:name="_Toc110513268"/>
      <w:r w:rsidRPr="00425386">
        <w:rPr>
          <w:rFonts w:cs="Times New Roman"/>
        </w:rPr>
        <w:t>1. In considerazione del perdurare degli effetti economici derivanti dall'eccezionale incremento dei prezzi dei prodotti energetici, a decorrere dal 19 novembre 2022 e fino al 31 dicembre 2022:</w:t>
      </w:r>
    </w:p>
    <w:p w14:paraId="19D6DAB2" w14:textId="77777777" w:rsidR="003E34C9" w:rsidRPr="00425386" w:rsidRDefault="003E34C9" w:rsidP="003E34C9">
      <w:pPr>
        <w:ind w:firstLine="426"/>
        <w:rPr>
          <w:rFonts w:cs="Times New Roman"/>
        </w:rPr>
      </w:pPr>
      <w:r w:rsidRPr="00425386">
        <w:rPr>
          <w:rFonts w:cs="Times New Roman"/>
        </w:rPr>
        <w:t xml:space="preserve">a) le aliquote di accisa, di cui all'allegato I al testo unico delle disposizioni legislative concernenti le imposte sulla produzione e sui consumi e relative sanzioni penali e amministrative, di cui al </w:t>
      </w:r>
      <w:hyperlink r:id="rId23" w:anchor="id=10LX0000106494ART0,__m=document" w:history="1">
        <w:r w:rsidRPr="00425386">
          <w:rPr>
            <w:rFonts w:cs="Times New Roman"/>
          </w:rPr>
          <w:t>decreto legislativo 26 ottobre 1995, n. 504</w:t>
        </w:r>
      </w:hyperlink>
      <w:r w:rsidRPr="00425386">
        <w:rPr>
          <w:rFonts w:cs="Times New Roman"/>
        </w:rPr>
        <w:t xml:space="preserve">, dei </w:t>
      </w:r>
      <w:r w:rsidR="00351067" w:rsidRPr="00425386">
        <w:rPr>
          <w:rFonts w:cs="Times New Roman"/>
        </w:rPr>
        <w:t>sotto</w:t>
      </w:r>
      <w:r w:rsidR="00351067">
        <w:rPr>
          <w:rFonts w:cs="Times New Roman"/>
        </w:rPr>
        <w:t xml:space="preserve"> </w:t>
      </w:r>
      <w:r w:rsidR="00351067" w:rsidRPr="00425386">
        <w:rPr>
          <w:rFonts w:cs="Times New Roman"/>
        </w:rPr>
        <w:t>indicati</w:t>
      </w:r>
      <w:r w:rsidRPr="00425386">
        <w:rPr>
          <w:rFonts w:cs="Times New Roman"/>
        </w:rPr>
        <w:t xml:space="preserve"> prodotti sono rideterminate nelle seguenti misure: </w:t>
      </w:r>
    </w:p>
    <w:p w14:paraId="6290A3D2" w14:textId="77777777" w:rsidR="003E34C9" w:rsidRPr="00425386" w:rsidRDefault="003E34C9" w:rsidP="003E34C9">
      <w:pPr>
        <w:ind w:left="1134" w:firstLine="426"/>
        <w:rPr>
          <w:rFonts w:cs="Times New Roman"/>
        </w:rPr>
      </w:pPr>
      <w:r w:rsidRPr="00425386">
        <w:rPr>
          <w:rFonts w:cs="Times New Roman"/>
        </w:rPr>
        <w:t>1) benzina</w:t>
      </w:r>
      <w:r w:rsidRPr="00C00A2D">
        <w:rPr>
          <w:rFonts w:cs="Times New Roman"/>
        </w:rPr>
        <w:t>: 478,40</w:t>
      </w:r>
      <w:r w:rsidRPr="00425386">
        <w:rPr>
          <w:rFonts w:cs="Times New Roman"/>
        </w:rPr>
        <w:t xml:space="preserve"> euro per mille litri; </w:t>
      </w:r>
    </w:p>
    <w:p w14:paraId="61E9A23A" w14:textId="77777777" w:rsidR="003E34C9" w:rsidRPr="00425386" w:rsidRDefault="003E34C9" w:rsidP="003E34C9">
      <w:pPr>
        <w:ind w:left="1134" w:firstLine="426"/>
        <w:rPr>
          <w:rFonts w:cs="Times New Roman"/>
        </w:rPr>
      </w:pPr>
      <w:r w:rsidRPr="00425386">
        <w:rPr>
          <w:rFonts w:cs="Times New Roman"/>
        </w:rPr>
        <w:t xml:space="preserve">2) oli da gas o gasolio usato come carburante: 367,40 euro per mille litri; </w:t>
      </w:r>
    </w:p>
    <w:p w14:paraId="5B017D56" w14:textId="77777777" w:rsidR="003E34C9" w:rsidRPr="00425386" w:rsidRDefault="003E34C9" w:rsidP="003E34C9">
      <w:pPr>
        <w:ind w:left="1134" w:firstLine="426"/>
        <w:rPr>
          <w:rFonts w:cs="Times New Roman"/>
        </w:rPr>
      </w:pPr>
      <w:r w:rsidRPr="00425386">
        <w:rPr>
          <w:rFonts w:cs="Times New Roman"/>
        </w:rPr>
        <w:t xml:space="preserve">3) gas di petrolio liquefatti (GPL) usati come carburanti: 182,61 euro per mille chilogrammi; </w:t>
      </w:r>
    </w:p>
    <w:p w14:paraId="63322628" w14:textId="77777777" w:rsidR="003E34C9" w:rsidRPr="00425386" w:rsidRDefault="003E34C9" w:rsidP="003E34C9">
      <w:pPr>
        <w:ind w:left="1134" w:firstLine="426"/>
        <w:rPr>
          <w:rFonts w:cs="Times New Roman"/>
        </w:rPr>
      </w:pPr>
      <w:r w:rsidRPr="00425386">
        <w:rPr>
          <w:rFonts w:cs="Times New Roman"/>
        </w:rPr>
        <w:t xml:space="preserve">4) gas naturale usato per autotrazione: zero euro per metro cubo; </w:t>
      </w:r>
    </w:p>
    <w:p w14:paraId="15EEA52D" w14:textId="77777777" w:rsidR="003E34C9" w:rsidRPr="00425386" w:rsidRDefault="003E34C9" w:rsidP="003E34C9">
      <w:pPr>
        <w:ind w:firstLine="426"/>
        <w:rPr>
          <w:rFonts w:cs="Times New Roman"/>
        </w:rPr>
      </w:pPr>
      <w:r w:rsidRPr="00425386">
        <w:rPr>
          <w:rFonts w:cs="Times New Roman"/>
        </w:rPr>
        <w:t xml:space="preserve">b) l'aliquota IVA applicata al gas naturale usato per autotrazione è stabilita nella misura del 5 per cento. </w:t>
      </w:r>
    </w:p>
    <w:p w14:paraId="7F435E40" w14:textId="77777777" w:rsidR="003E34C9" w:rsidRPr="00425386" w:rsidRDefault="003E34C9" w:rsidP="003E34C9">
      <w:pPr>
        <w:rPr>
          <w:rFonts w:cs="Times New Roman"/>
        </w:rPr>
      </w:pPr>
      <w:r w:rsidRPr="00425386">
        <w:rPr>
          <w:rFonts w:cs="Times New Roman"/>
        </w:rPr>
        <w:t xml:space="preserve">2. In dipendenza della rideterminazione dell'aliquota di accisa sul gasolio usato come carburante, stabilita dal comma 1, lettera a), numero 2), del presente articolo, l'aliquota di accisa sul gasolio commerciale usato come carburante, di cui al numero 4-bis della </w:t>
      </w:r>
      <w:hyperlink r:id="rId24" w:anchor="id=10LX0000106494ART72,__m=document" w:history="1">
        <w:r w:rsidRPr="00425386">
          <w:rPr>
            <w:rFonts w:cs="Times New Roman"/>
          </w:rPr>
          <w:t>Tabella A allegata al testo unico di cui al decreto legislativo n. 504 del 1995</w:t>
        </w:r>
      </w:hyperlink>
      <w:r w:rsidRPr="00425386">
        <w:rPr>
          <w:rFonts w:cs="Times New Roman"/>
        </w:rPr>
        <w:t>, non si applica per il periodo dal 19 novembre 2022 e fino al 31 dicembre 2022.</w:t>
      </w:r>
    </w:p>
    <w:p w14:paraId="5683B236" w14:textId="77777777" w:rsidR="003E34C9" w:rsidRPr="00425386" w:rsidRDefault="003E34C9" w:rsidP="003E34C9">
      <w:pPr>
        <w:rPr>
          <w:rFonts w:cs="Times New Roman"/>
        </w:rPr>
      </w:pPr>
      <w:r w:rsidRPr="00425386">
        <w:rPr>
          <w:rFonts w:cs="Times New Roman"/>
        </w:rPr>
        <w:t>3. Gli esercenti i depositi commerciali di prodotti energetici assoggettati ad accisa di cui all'</w:t>
      </w:r>
      <w:hyperlink r:id="rId25" w:anchor="id=10LX0000106494ART27,__m=document" w:history="1">
        <w:r w:rsidRPr="00425386">
          <w:rPr>
            <w:rFonts w:cs="Times New Roman"/>
          </w:rPr>
          <w:t>articolo 25, comma 1, del testo unico di cui al decreto legislativo n. 504 del 1995</w:t>
        </w:r>
      </w:hyperlink>
      <w:r w:rsidRPr="00425386">
        <w:rPr>
          <w:rFonts w:cs="Times New Roman"/>
        </w:rPr>
        <w:t xml:space="preserve"> e gli esercenti gli impianti di distribuzione stradale di carburanti di cui al comma 2, lettera b), del medesimo articolo 25 trasmettono, entro il 13 gennaio 2023, all'ufficio competente per territorio dell'Agenzia delle dogane e dei monopoli, con le modalità di cui all'</w:t>
      </w:r>
      <w:hyperlink r:id="rId26" w:anchor="id=10LX0000106494ART35674051,__m=document" w:history="1">
        <w:r w:rsidRPr="00425386">
          <w:rPr>
            <w:rFonts w:cs="Times New Roman"/>
          </w:rPr>
          <w:t>articolo 19-bis del predetto testo unico</w:t>
        </w:r>
      </w:hyperlink>
      <w:r w:rsidRPr="00425386">
        <w:rPr>
          <w:rFonts w:cs="Times New Roman"/>
        </w:rPr>
        <w:t xml:space="preserve"> ovvero per via telematica e con l'utilizzo dei modelli di cui all'</w:t>
      </w:r>
      <w:hyperlink r:id="rId27" w:anchor="id=10LX0000930898ART23,__m=document" w:history="1">
        <w:r w:rsidRPr="00425386">
          <w:rPr>
            <w:rFonts w:cs="Times New Roman"/>
          </w:rPr>
          <w:t>articolo 8, comma 6, del decreto-legge 9 agosto 2022, n. 115</w:t>
        </w:r>
      </w:hyperlink>
      <w:r w:rsidRPr="00425386">
        <w:rPr>
          <w:rFonts w:cs="Times New Roman"/>
        </w:rPr>
        <w:t xml:space="preserve">, convertito, con modificazioni, dalla </w:t>
      </w:r>
      <w:hyperlink r:id="rId28" w:anchor="id=10LX0000932300ART0,__m=document" w:history="1">
        <w:r w:rsidRPr="00425386">
          <w:rPr>
            <w:rFonts w:cs="Times New Roman"/>
          </w:rPr>
          <w:t>legge 21 settembre 2022, n. 142</w:t>
        </w:r>
      </w:hyperlink>
      <w:r w:rsidRPr="00425386">
        <w:rPr>
          <w:rFonts w:cs="Times New Roman"/>
        </w:rPr>
        <w:t xml:space="preserve">, i dati relativi ai quantitativi dei prodotti di cui al comma 1, lettera a), del presente articolo usati come carburante giacenti nei serbatoi dei relativi depositi e impianti alla data del 31 dicembre 2022. La </w:t>
      </w:r>
      <w:proofErr w:type="gramStart"/>
      <w:r w:rsidRPr="00425386">
        <w:rPr>
          <w:rFonts w:cs="Times New Roman"/>
        </w:rPr>
        <w:t>predetta</w:t>
      </w:r>
      <w:proofErr w:type="gramEnd"/>
      <w:r w:rsidRPr="00425386">
        <w:rPr>
          <w:rFonts w:cs="Times New Roman"/>
        </w:rPr>
        <w:t xml:space="preserve"> comunicazione non è effettuata nel caso in cui, alla scadenza dell'applicazione della rideterminazione delle aliquote di accisa stabilita dal comma 1, lettera a), del presente articolo, venga disposta la proroga dell'applicazione delle aliquote come rideterminate dal medesimo comma 1, lettera a).</w:t>
      </w:r>
    </w:p>
    <w:p w14:paraId="1558B04A" w14:textId="77777777" w:rsidR="003E34C9" w:rsidRPr="00425386" w:rsidRDefault="003E34C9" w:rsidP="003E34C9">
      <w:pPr>
        <w:rPr>
          <w:rFonts w:cs="Times New Roman"/>
        </w:rPr>
      </w:pPr>
      <w:r w:rsidRPr="00425386">
        <w:rPr>
          <w:rFonts w:cs="Times New Roman"/>
        </w:rPr>
        <w:t>4. Nel caso in cui non venga disposta la proroga di cui al comma 3, per la mancata comunicazione delle giacenze di cui al medesimo comma 3 trova applicazione la sanzione prevista dall'</w:t>
      </w:r>
      <w:hyperlink r:id="rId29" w:anchor="id=10LX0000106494ART52,__m=document" w:history="1">
        <w:r w:rsidRPr="00425386">
          <w:rPr>
            <w:rFonts w:cs="Times New Roman"/>
          </w:rPr>
          <w:t>articolo 50, comma 1, del testo unico di cui al decreto legislativo n. 504 del 1995</w:t>
        </w:r>
      </w:hyperlink>
      <w:r w:rsidRPr="00425386">
        <w:rPr>
          <w:rFonts w:cs="Times New Roman"/>
        </w:rPr>
        <w:t xml:space="preserve">. La medesima sanzione è applicata per l'invio delle comunicazioni di cui al </w:t>
      </w:r>
      <w:proofErr w:type="gramStart"/>
      <w:r w:rsidRPr="00425386">
        <w:rPr>
          <w:rFonts w:cs="Times New Roman"/>
        </w:rPr>
        <w:t>predetto</w:t>
      </w:r>
      <w:proofErr w:type="gramEnd"/>
      <w:r w:rsidRPr="00425386">
        <w:rPr>
          <w:rFonts w:cs="Times New Roman"/>
        </w:rPr>
        <w:t xml:space="preserve"> comma 3 con dati incompleti o non veritieri.</w:t>
      </w:r>
    </w:p>
    <w:p w14:paraId="066FC53A" w14:textId="77777777" w:rsidR="003E34C9" w:rsidRPr="00425386" w:rsidRDefault="003E34C9" w:rsidP="003E34C9">
      <w:pPr>
        <w:rPr>
          <w:rFonts w:cs="Times New Roman"/>
        </w:rPr>
      </w:pPr>
      <w:r w:rsidRPr="00425386">
        <w:rPr>
          <w:rFonts w:cs="Times New Roman"/>
        </w:rPr>
        <w:t>5. Al fine di prevenire il rischio di manovre speculative derivanti dalla diminuzione delle aliquote di accisa stabilita dal comma 1, lettera a), e dalla diminuzione dell'aliquota IVA di cui al comma 1, lettera b), trovano applicazione, in quanto compatibili, le disposizioni di cui all'</w:t>
      </w:r>
      <w:hyperlink r:id="rId30" w:anchor="id=10LX0000924314ART124,__m=document" w:history="1">
        <w:r w:rsidRPr="00425386">
          <w:rPr>
            <w:rFonts w:cs="Times New Roman"/>
          </w:rPr>
          <w:t>articolo 1-bis, commi 5 e 6, del decreto-legge 21 marzo 2022, n. 21</w:t>
        </w:r>
      </w:hyperlink>
      <w:r w:rsidRPr="00425386">
        <w:rPr>
          <w:rFonts w:cs="Times New Roman"/>
        </w:rPr>
        <w:t xml:space="preserve">, convertito, con modificazioni, dalla </w:t>
      </w:r>
      <w:hyperlink r:id="rId31" w:anchor="id=10LX0000927298ART0,__m=document" w:history="1">
        <w:r w:rsidRPr="00425386">
          <w:rPr>
            <w:rFonts w:cs="Times New Roman"/>
          </w:rPr>
          <w:t>legge 20 maggio 2022, n. 51</w:t>
        </w:r>
      </w:hyperlink>
      <w:r w:rsidRPr="00425386">
        <w:rPr>
          <w:rFonts w:cs="Times New Roman"/>
        </w:rPr>
        <w:t>.</w:t>
      </w:r>
    </w:p>
    <w:p w14:paraId="08EDFA58" w14:textId="77777777" w:rsidR="003E34C9" w:rsidRPr="00425386" w:rsidRDefault="003E34C9" w:rsidP="003E34C9">
      <w:pPr>
        <w:rPr>
          <w:rFonts w:cs="Times New Roman"/>
        </w:rPr>
      </w:pPr>
      <w:r w:rsidRPr="00425386">
        <w:rPr>
          <w:rFonts w:cs="Times New Roman"/>
        </w:rPr>
        <w:t>6. Agli oneri derivanti dal comma 1, valutati in 1.366,80 milioni di euro per l'anno 2022 e in 62,30 milioni di euro per l'anno 2024, si provvede</w:t>
      </w:r>
      <w:r>
        <w:rPr>
          <w:rFonts w:cs="Times New Roman"/>
        </w:rPr>
        <w:t>…</w:t>
      </w:r>
    </w:p>
    <w:p w14:paraId="2CA9C542" w14:textId="77777777" w:rsidR="00F337A3" w:rsidRPr="00F337A3" w:rsidRDefault="00F337A3" w:rsidP="00F337A3">
      <w:pPr>
        <w:ind w:firstLine="708"/>
        <w:rPr>
          <w:rFonts w:cs="Times New Roman"/>
        </w:rPr>
      </w:pPr>
    </w:p>
    <w:p w14:paraId="08012CCD" w14:textId="77777777" w:rsidR="00352A0C" w:rsidRDefault="00B068E4" w:rsidP="003239D3">
      <w:pPr>
        <w:pStyle w:val="Titolo4"/>
        <w:rPr>
          <w:highlight w:val="yellow"/>
        </w:rPr>
      </w:pPr>
      <w:bookmarkStart w:id="4" w:name="_Toc106193887"/>
      <w:bookmarkEnd w:id="2"/>
      <w:bookmarkEnd w:id="3"/>
      <w:r w:rsidRPr="003E3097">
        <w:lastRenderedPageBreak/>
        <w:t xml:space="preserve">ART. </w:t>
      </w:r>
      <w:r w:rsidRPr="003E3097">
        <w:fldChar w:fldCharType="begin"/>
      </w:r>
      <w:r w:rsidRPr="003E3097">
        <w:instrText xml:space="preserve"> AUTONUM  \* Arabic </w:instrText>
      </w:r>
      <w:r w:rsidRPr="003E3097">
        <w:fldChar w:fldCharType="end"/>
      </w:r>
      <w:r w:rsidR="003239D3" w:rsidRPr="003239D3">
        <w:br/>
      </w:r>
      <w:r w:rsidR="008F456B" w:rsidRPr="001C7844">
        <w:t>(</w:t>
      </w:r>
      <w:r w:rsidR="00352A0C" w:rsidRPr="001C7844">
        <w:t xml:space="preserve">Misure </w:t>
      </w:r>
      <w:r w:rsidR="002327AB">
        <w:t>di sostegno per fronteggiare i</w:t>
      </w:r>
      <w:r w:rsidR="003246EB">
        <w:t>l</w:t>
      </w:r>
      <w:r w:rsidR="003246EB" w:rsidRPr="00C5479A">
        <w:rPr>
          <w:rFonts w:cs="Times New Roman"/>
        </w:rPr>
        <w:t xml:space="preserve"> caro bollette</w:t>
      </w:r>
      <w:r w:rsidR="008F456B" w:rsidRPr="001C7844">
        <w:t>)</w:t>
      </w:r>
      <w:r w:rsidR="00352A0C" w:rsidRPr="001C7844">
        <w:t xml:space="preserve"> </w:t>
      </w:r>
    </w:p>
    <w:p w14:paraId="30207450" w14:textId="77777777" w:rsidR="00081C4D" w:rsidRPr="005013E3" w:rsidRDefault="00081C4D" w:rsidP="00081C4D">
      <w:pPr>
        <w:pStyle w:val="Paragrafoelenco"/>
        <w:tabs>
          <w:tab w:val="left" w:pos="284"/>
        </w:tabs>
        <w:ind w:left="0"/>
        <w:rPr>
          <w:rFonts w:cs="Times New Roman"/>
        </w:rPr>
      </w:pPr>
      <w:r>
        <w:rPr>
          <w:rFonts w:cs="Times New Roman"/>
        </w:rPr>
        <w:t xml:space="preserve">1. </w:t>
      </w:r>
      <w:r w:rsidRPr="005013E3">
        <w:rPr>
          <w:rFonts w:cs="Times New Roman"/>
        </w:rPr>
        <w:t xml:space="preserve">Al fine di contrastare gli effetti dell’eccezionale incremento dei costi dell’energia, le imprese residenti in Italia hanno facoltà di richiedere la rateizzazione </w:t>
      </w:r>
      <w:bookmarkStart w:id="5" w:name="_Hlk118813306"/>
      <w:r w:rsidRPr="005013E3">
        <w:rPr>
          <w:rFonts w:cs="Times New Roman"/>
        </w:rPr>
        <w:t xml:space="preserve">degli importi dovuti a titolo di corrispettivo per la componente energetica di elettricità e gas naturale ed eccedenti l’importo medio contabilizzato, [a parità di consumo], nel periodo di riferimento compreso tra il 1° gennaio e il 31 dicembre 2021, per i consumi effettuati dal [1° ottobre 2022 al 31 marzo 2023] e fatturati entro il [31 dicembre 2023]. </w:t>
      </w:r>
      <w:bookmarkEnd w:id="5"/>
      <w:r w:rsidRPr="005013E3">
        <w:rPr>
          <w:rFonts w:cs="Times New Roman"/>
        </w:rPr>
        <w:t xml:space="preserve">A tal fine, le imprese interessate, formulano apposita istanza ai fornitori, secondo modalità semplificate stabilite con decreto del Ministero dello sviluppo economico, da adottare entro 30 giorni dalla data di entrata in vigore della presente disposizione. </w:t>
      </w:r>
    </w:p>
    <w:p w14:paraId="681AF19C" w14:textId="77777777" w:rsidR="008A2DF7" w:rsidRDefault="00081C4D" w:rsidP="008A2DF7">
      <w:pPr>
        <w:pStyle w:val="Paragrafoelenco"/>
        <w:tabs>
          <w:tab w:val="left" w:pos="284"/>
        </w:tabs>
        <w:ind w:left="0"/>
        <w:rPr>
          <w:rFonts w:cs="Times New Roman"/>
        </w:rPr>
      </w:pPr>
      <w:r>
        <w:rPr>
          <w:rFonts w:cs="Times New Roman"/>
        </w:rPr>
        <w:t xml:space="preserve">2. </w:t>
      </w:r>
      <w:r w:rsidRPr="005013E3">
        <w:rPr>
          <w:rFonts w:cs="Times New Roman"/>
        </w:rPr>
        <w:t>Entro 15 giorni dalla ricezione dell’istanza di cui al comma 1, il fornitore ha l’obbligo di offrire ai richiedenti una proposta di rateizzazione recante l’ammontare degli importi dovuti, l’entità del tasso di interesse eventualmente applicato</w:t>
      </w:r>
      <w:r w:rsidR="00136F6E">
        <w:rPr>
          <w:rFonts w:cs="Times New Roman"/>
        </w:rPr>
        <w:t>,</w:t>
      </w:r>
      <w:r w:rsidR="003D7D6B">
        <w:rPr>
          <w:rFonts w:cs="Times New Roman"/>
        </w:rPr>
        <w:t xml:space="preserve"> </w:t>
      </w:r>
      <w:r w:rsidR="003D7D6B" w:rsidRPr="00136F6E">
        <w:rPr>
          <w:rFonts w:cs="Times New Roman"/>
          <w:b/>
        </w:rPr>
        <w:t xml:space="preserve">che non può superare il </w:t>
      </w:r>
      <w:r w:rsidR="00136F6E" w:rsidRPr="00136F6E">
        <w:rPr>
          <w:rFonts w:cs="Times New Roman"/>
          <w:b/>
        </w:rPr>
        <w:t xml:space="preserve">saggio di </w:t>
      </w:r>
      <w:r w:rsidR="003D7D6B" w:rsidRPr="00136F6E">
        <w:rPr>
          <w:rFonts w:cs="Times New Roman"/>
          <w:b/>
        </w:rPr>
        <w:t>interesse</w:t>
      </w:r>
      <w:r w:rsidR="00136F6E" w:rsidRPr="00136F6E">
        <w:rPr>
          <w:rFonts w:cs="Times New Roman"/>
          <w:b/>
        </w:rPr>
        <w:t xml:space="preserve"> pari al rendimento dei buoni del Tesoro poliennali (BTP) di pari durata</w:t>
      </w:r>
      <w:r w:rsidRPr="005013E3">
        <w:rPr>
          <w:rFonts w:cs="Times New Roman"/>
        </w:rPr>
        <w:t>, le date di scadenza di ciascuna rata</w:t>
      </w:r>
      <w:r w:rsidR="008A2DF7">
        <w:rPr>
          <w:rFonts w:cs="Times New Roman"/>
        </w:rPr>
        <w:t xml:space="preserve"> </w:t>
      </w:r>
      <w:r w:rsidRPr="005013E3">
        <w:rPr>
          <w:rFonts w:cs="Times New Roman"/>
        </w:rPr>
        <w:t>e la ripartizione delle medesime rate</w:t>
      </w:r>
      <w:r w:rsidR="008A2DF7">
        <w:rPr>
          <w:rFonts w:cs="Times New Roman"/>
        </w:rPr>
        <w:t>,</w:t>
      </w:r>
      <w:r w:rsidRPr="005013E3">
        <w:rPr>
          <w:rFonts w:cs="Times New Roman"/>
        </w:rPr>
        <w:t xml:space="preserve"> </w:t>
      </w:r>
      <w:r w:rsidR="00672034">
        <w:rPr>
          <w:rFonts w:cs="Times New Roman"/>
          <w:b/>
        </w:rPr>
        <w:t>per</w:t>
      </w:r>
      <w:r w:rsidR="008A2DF7" w:rsidRPr="008A2DF7">
        <w:rPr>
          <w:rFonts w:cs="Times New Roman"/>
          <w:b/>
        </w:rPr>
        <w:t xml:space="preserve"> un massimo di 48</w:t>
      </w:r>
      <w:r w:rsidR="008A2DF7">
        <w:rPr>
          <w:rFonts w:cs="Times New Roman"/>
          <w:b/>
        </w:rPr>
        <w:t xml:space="preserve"> rate</w:t>
      </w:r>
      <w:r w:rsidR="005A107E">
        <w:rPr>
          <w:rFonts w:cs="Times New Roman"/>
        </w:rPr>
        <w:t xml:space="preserve"> </w:t>
      </w:r>
      <w:r w:rsidR="005A107E" w:rsidRPr="005A107E">
        <w:rPr>
          <w:rFonts w:cs="Times New Roman"/>
          <w:b/>
        </w:rPr>
        <w:t>mensili</w:t>
      </w:r>
      <w:r w:rsidR="005A107E">
        <w:rPr>
          <w:rFonts w:cs="Times New Roman"/>
          <w:b/>
        </w:rPr>
        <w:t>.</w:t>
      </w:r>
    </w:p>
    <w:p w14:paraId="6CB3D1A0" w14:textId="77777777" w:rsidR="00081C4D" w:rsidRPr="005013E3" w:rsidRDefault="00081C4D" w:rsidP="008A2DF7">
      <w:pPr>
        <w:pStyle w:val="Paragrafoelenco"/>
        <w:tabs>
          <w:tab w:val="left" w:pos="284"/>
        </w:tabs>
        <w:ind w:left="0"/>
        <w:rPr>
          <w:rFonts w:cs="Times New Roman"/>
        </w:rPr>
      </w:pPr>
      <w:r w:rsidRPr="00081C4D">
        <w:rPr>
          <w:rFonts w:cs="Times New Roman"/>
        </w:rPr>
        <w:t>3</w:t>
      </w:r>
      <w:r w:rsidRPr="005013E3">
        <w:rPr>
          <w:rFonts w:cs="Times New Roman"/>
        </w:rPr>
        <w:t xml:space="preserve">. In caso di inadempimento </w:t>
      </w:r>
      <w:r w:rsidRPr="00145597">
        <w:rPr>
          <w:rFonts w:cs="Times New Roman"/>
          <w:b/>
          <w:strike/>
        </w:rPr>
        <w:t>fino ad un massimo</w:t>
      </w:r>
      <w:r w:rsidRPr="005013E3">
        <w:rPr>
          <w:rFonts w:cs="Times New Roman"/>
        </w:rPr>
        <w:t xml:space="preserve"> di due rate anche non consecutive l’impresa aderente al piano di rateizzazione decade dal beneficio della rateazione ed è tenuta al versamento, in un’unica soluzione dell’intero importo residuo dovuto. [Con il decreto di cui al comma 2 sono altresì specificate le modalità di riscossione coatta dei debiti scaturenti dall’inadempimento dell’accordo di rateizzazione. A tal fine, l’elenco dei debitori e delle somme dagli stessi dovuti in virtù del mancato adempimento del piano di rateazione, redatto e aggiornato dai fornitori di energia elettrica o gas naturale, è assimilato al ruolo di cui decreto del Presidente della Repubblica 29 settembre 1973, n. 602. </w:t>
      </w:r>
      <w:r w:rsidR="00255E77" w:rsidRPr="00255E77">
        <w:rPr>
          <w:rFonts w:cs="Times New Roman"/>
          <w:b/>
        </w:rPr>
        <w:t>[</w:t>
      </w:r>
      <w:r w:rsidR="00FB2761">
        <w:rPr>
          <w:rFonts w:cs="Times New Roman"/>
          <w:b/>
        </w:rPr>
        <w:t>Verifica DF]</w:t>
      </w:r>
    </w:p>
    <w:p w14:paraId="497DCCCD" w14:textId="77777777" w:rsidR="00081C4D" w:rsidRPr="005013E3" w:rsidRDefault="00081C4D" w:rsidP="00081C4D">
      <w:pPr>
        <w:contextualSpacing/>
        <w:rPr>
          <w:rFonts w:cs="Times New Roman"/>
        </w:rPr>
      </w:pPr>
      <w:r w:rsidRPr="00081C4D">
        <w:rPr>
          <w:rFonts w:cs="Times New Roman"/>
        </w:rPr>
        <w:t>4</w:t>
      </w:r>
      <w:r w:rsidRPr="005013E3">
        <w:rPr>
          <w:rFonts w:cs="Times New Roman"/>
        </w:rPr>
        <w:t xml:space="preserve">. Al fine di assicurare la più ampia applicazione della misura di cui al presente articolo, SACE S.p.A., è autorizzata a concedere, conformemente alle disposizioni di cui </w:t>
      </w:r>
      <w:bookmarkStart w:id="6" w:name="_Hlk118816074"/>
      <w:r w:rsidRPr="005013E3">
        <w:rPr>
          <w:rFonts w:cs="Times New Roman"/>
        </w:rPr>
        <w:t xml:space="preserve">all’articolo 8, comma 3 </w:t>
      </w:r>
      <w:bookmarkStart w:id="7" w:name="_Hlk118818006"/>
      <w:bookmarkStart w:id="8" w:name="_Hlk118818714"/>
      <w:r w:rsidRPr="005013E3">
        <w:rPr>
          <w:rFonts w:cs="Times New Roman"/>
        </w:rPr>
        <w:t>del decreto legge 21 marzo 2022, n. 21, come convertito con modificazioni dalla legge dalla legge 20 maggio 2022</w:t>
      </w:r>
      <w:bookmarkEnd w:id="6"/>
      <w:bookmarkEnd w:id="7"/>
      <w:r w:rsidRPr="005013E3">
        <w:rPr>
          <w:rFonts w:cs="Times New Roman"/>
        </w:rPr>
        <w:t xml:space="preserve"> </w:t>
      </w:r>
      <w:bookmarkEnd w:id="8"/>
      <w:r w:rsidRPr="005013E3">
        <w:rPr>
          <w:rFonts w:cs="Times New Roman"/>
        </w:rPr>
        <w:t xml:space="preserve">ed entro un limite massimo di impegni pari a [*] milioni, in favore delle imprese di assicurazione autorizzate all'esercizio del ramo credito e cauzioni  una  garanzia pari al 90 per cento degli indennizzi generati dalle esposizioni relative ai crediti vantati dai fornitori di energia elettrica e  gas naturale residenti in Italia, per effetto dell'inadempimento, da parte delle imprese con sede in Italia di tutto o parte del debito risultante dai piani di rateizzazione di cui al comma 2. Sulle obbligazioni di SACE S.p.A. derivanti dalle garanzie di cui al presente comma è accordata di diritto la garanzia dello Stato a prima richiesta e senza regresso, la cui operatività sarà registrata da SACE S.p.A. con gestione separata. La garanzia dello Stato è esplicita, incondizionata, irrevocabile e si estende al rimborso del capitale, al pagamento degli interessi e ad ogni altro onere accessorio, al netto delle commissioni ricevute per le medesime garanzie. SACE S.p.A. svolge anche per conto del Ministero dell'economia e delle finanze le attività relative all'escussione della garanzia e al recupero dei crediti, che può altresì delegare a terzi e/o agli stessi garantiti. SACE S.p.A. opera con la dovuta diligenza professionale. Con decreto del Ministro dell'economia e delle finanze possono essere impartiti a SACE S.p.A. indirizzi sulla gestione dell'attività di rilascio delle garanzie e sulla verifica, al fine dell'escussione della garanzia dello Stato, del rispetto dei suddetti indirizzi e dei criteri e condizioni previsti dal presente articolo. </w:t>
      </w:r>
    </w:p>
    <w:p w14:paraId="7A26C10A" w14:textId="77777777" w:rsidR="00081C4D" w:rsidRPr="005013E3" w:rsidRDefault="00081C4D" w:rsidP="00081C4D">
      <w:pPr>
        <w:contextualSpacing/>
        <w:rPr>
          <w:rFonts w:cs="Times New Roman"/>
        </w:rPr>
      </w:pPr>
      <w:r w:rsidRPr="00081C4D">
        <w:rPr>
          <w:rFonts w:cs="Times New Roman"/>
        </w:rPr>
        <w:t>5.</w:t>
      </w:r>
      <w:r w:rsidRPr="005013E3">
        <w:t xml:space="preserve"> </w:t>
      </w:r>
      <w:r w:rsidRPr="005013E3">
        <w:rPr>
          <w:rFonts w:cs="Times New Roman"/>
        </w:rPr>
        <w:t>Al fine di sostenere le specifiche esigenze di liquidità derivanti dai piani di rateizzazione concessi, i fornitori di energia elettrica e gas naturale con sede in Italia possono richiedere finanziamenti bancari assistiti da garanzia pubblica, prestata da SACE S.p.A., alle condizioni e nei termini di cui all’articolo 15 del decret</w:t>
      </w:r>
      <w:r>
        <w:rPr>
          <w:rFonts w:cs="Times New Roman"/>
        </w:rPr>
        <w:t>o-</w:t>
      </w:r>
      <w:r w:rsidRPr="005013E3">
        <w:rPr>
          <w:rFonts w:cs="Times New Roman"/>
        </w:rPr>
        <w:t>legge</w:t>
      </w:r>
      <w:r w:rsidRPr="005013E3">
        <w:t xml:space="preserve"> </w:t>
      </w:r>
      <w:r w:rsidRPr="005013E3">
        <w:rPr>
          <w:rFonts w:cs="Times New Roman"/>
        </w:rPr>
        <w:t>7 maggio 2022, n. 50, convertito con modificazioni dalla Legge 15 luglio 2022, n. 91.</w:t>
      </w:r>
    </w:p>
    <w:p w14:paraId="3BC8A467" w14:textId="77777777" w:rsidR="00196EDF" w:rsidRDefault="00081C4D" w:rsidP="009851B3">
      <w:pPr>
        <w:contextualSpacing/>
        <w:rPr>
          <w:rFonts w:cs="Times New Roman"/>
        </w:rPr>
      </w:pPr>
      <w:r w:rsidRPr="00081C4D">
        <w:rPr>
          <w:rFonts w:cs="Times New Roman"/>
        </w:rPr>
        <w:t>6.</w:t>
      </w:r>
      <w:r w:rsidRPr="005013E3">
        <w:rPr>
          <w:rFonts w:cs="Times New Roman"/>
        </w:rPr>
        <w:t xml:space="preserve"> Per le finalità di cui al comma 4 del presente articolo, la dotazione pari a 2.000</w:t>
      </w:r>
      <w:r w:rsidR="00145597">
        <w:rPr>
          <w:rFonts w:cs="Times New Roman"/>
        </w:rPr>
        <w:t xml:space="preserve"> milioni</w:t>
      </w:r>
      <w:r w:rsidRPr="005013E3">
        <w:rPr>
          <w:rFonts w:cs="Times New Roman"/>
        </w:rPr>
        <w:t xml:space="preserve"> di euro prevista a valere sulla sezione speciale istituita ai sensi dell’articolo 8, comma 6 del </w:t>
      </w:r>
      <w:r>
        <w:rPr>
          <w:rFonts w:cs="Times New Roman"/>
        </w:rPr>
        <w:t>decreto-legge</w:t>
      </w:r>
      <w:r w:rsidRPr="005013E3">
        <w:rPr>
          <w:rFonts w:cs="Times New Roman"/>
        </w:rPr>
        <w:t xml:space="preserve"> 21 marzo 2022, n. 21, come convertito con modificazioni dalla legge dalla legge 20 maggio 2022 nell’ambito del Fondo di cui all'articolo 1, comma 14, del decreto-legge n. 23 dell’8 aprile 2020, convertito, con modificazioni, dalla legge n. 40 del 5 giugno 2020 è innalzata ad euro [5000] milioni.</w:t>
      </w:r>
    </w:p>
    <w:p w14:paraId="1B57E25B" w14:textId="125D22A7" w:rsidR="0079615A" w:rsidRPr="009851B3" w:rsidRDefault="0079615A" w:rsidP="009851B3">
      <w:pPr>
        <w:rPr>
          <w:b/>
        </w:rPr>
      </w:pPr>
      <w:r w:rsidRPr="009851B3">
        <w:rPr>
          <w:rFonts w:cs="Times New Roman"/>
          <w:b/>
        </w:rPr>
        <w:t xml:space="preserve">7. </w:t>
      </w:r>
      <w:r w:rsidRPr="009851B3">
        <w:rPr>
          <w:b/>
        </w:rPr>
        <w:t xml:space="preserve">La garanzia di cui al comma </w:t>
      </w:r>
      <w:r w:rsidR="00202972" w:rsidRPr="009851B3">
        <w:rPr>
          <w:b/>
        </w:rPr>
        <w:t>4</w:t>
      </w:r>
      <w:r w:rsidRPr="009851B3">
        <w:rPr>
          <w:b/>
        </w:rPr>
        <w:t xml:space="preserve"> è rilasciata </w:t>
      </w:r>
      <w:r w:rsidR="00B46FB2" w:rsidRPr="009851B3">
        <w:rPr>
          <w:b/>
        </w:rPr>
        <w:t xml:space="preserve">a condizione </w:t>
      </w:r>
      <w:r w:rsidR="00F659F2" w:rsidRPr="009851B3">
        <w:rPr>
          <w:b/>
        </w:rPr>
        <w:t xml:space="preserve">che l’impresa richiedente non abbia approvato </w:t>
      </w:r>
      <w:r w:rsidRPr="009851B3">
        <w:rPr>
          <w:b/>
        </w:rPr>
        <w:t xml:space="preserve">la distribuzione di dividendi o il riacquisto di azioni </w:t>
      </w:r>
      <w:r w:rsidRPr="00694177">
        <w:rPr>
          <w:b/>
        </w:rPr>
        <w:t xml:space="preserve">nel corso degli anni </w:t>
      </w:r>
      <w:r w:rsidR="004E6A5B" w:rsidRPr="00694177">
        <w:rPr>
          <w:b/>
        </w:rPr>
        <w:t>nei quali si procede al riconoscimento della rateizzazione a favore</w:t>
      </w:r>
      <w:r w:rsidRPr="00694177">
        <w:rPr>
          <w:b/>
        </w:rPr>
        <w:t xml:space="preserve"> della stessa</w:t>
      </w:r>
      <w:r w:rsidR="00DD0C47" w:rsidRPr="00694177">
        <w:rPr>
          <w:b/>
        </w:rPr>
        <w:t xml:space="preserve"> impresa</w:t>
      </w:r>
      <w:r w:rsidRPr="00694177">
        <w:rPr>
          <w:b/>
        </w:rPr>
        <w:t xml:space="preserve">, nonché di ogni altra impresa con sede in Italia che faccia parte del medesimo gruppo cui la prima appartiene, comprese quelle soggette alla direzione e al coordinamento da parte della medesima. Qualora le suddette imprese abbiano già distribuito dividendi o riacquistato azioni al momento della </w:t>
      </w:r>
      <w:r w:rsidR="009851B3" w:rsidRPr="00694177">
        <w:rPr>
          <w:b/>
        </w:rPr>
        <w:t>richiesta</w:t>
      </w:r>
      <w:r w:rsidRPr="00694177">
        <w:rPr>
          <w:b/>
        </w:rPr>
        <w:t>, l'impegno è assunto dall'impresa per i dodici mesi successivi</w:t>
      </w:r>
      <w:r w:rsidR="00881136" w:rsidRPr="00694177">
        <w:rPr>
          <w:b/>
        </w:rPr>
        <w:t>.</w:t>
      </w:r>
      <w:r w:rsidR="00694177">
        <w:rPr>
          <w:b/>
        </w:rPr>
        <w:t xml:space="preserve"> (IN VALUTAZIONE)</w:t>
      </w:r>
    </w:p>
    <w:p w14:paraId="159375DB" w14:textId="77777777" w:rsidR="00196EDF" w:rsidRPr="00030CDA" w:rsidRDefault="009851B3" w:rsidP="00196EDF">
      <w:pPr>
        <w:rPr>
          <w:rFonts w:eastAsia="Times New Roman" w:cs="Times New Roman"/>
        </w:rPr>
      </w:pPr>
      <w:r>
        <w:rPr>
          <w:rFonts w:eastAsia="Times New Roman" w:cs="Times New Roman"/>
        </w:rPr>
        <w:lastRenderedPageBreak/>
        <w:t>8</w:t>
      </w:r>
      <w:r w:rsidR="00196EDF" w:rsidRPr="00030CDA">
        <w:rPr>
          <w:rFonts w:eastAsia="Times New Roman" w:cs="Times New Roman"/>
        </w:rPr>
        <w:t xml:space="preserve">. All’articolo 8, comma 3, del decreto-legge 21 marzo 2022, n. 21, convertito, con modificazioni, dalla legge 20 maggio 2022, n. 51, sono apportate le seguenti modificazioni: </w:t>
      </w:r>
    </w:p>
    <w:p w14:paraId="551D2042" w14:textId="77777777" w:rsidR="00196EDF" w:rsidRPr="00423E11" w:rsidRDefault="00196EDF" w:rsidP="00196EDF">
      <w:pPr>
        <w:pStyle w:val="Paragrafoelenco"/>
        <w:numPr>
          <w:ilvl w:val="0"/>
          <w:numId w:val="1"/>
        </w:numPr>
        <w:rPr>
          <w:rFonts w:eastAsia="Times New Roman" w:cs="Times New Roman"/>
        </w:rPr>
      </w:pPr>
      <w:r w:rsidRPr="00030CDA">
        <w:rPr>
          <w:rFonts w:eastAsia="Times New Roman" w:cs="Times New Roman"/>
        </w:rPr>
        <w:t>le parole: “</w:t>
      </w:r>
      <w:r w:rsidRPr="00030CDA">
        <w:rPr>
          <w:rFonts w:eastAsia="Times New Roman" w:cs="Times New Roman"/>
          <w:i/>
          <w:iCs/>
        </w:rPr>
        <w:t>30 giugno 2023</w:t>
      </w:r>
      <w:r w:rsidRPr="00030CDA">
        <w:rPr>
          <w:rFonts w:eastAsia="Times New Roman" w:cs="Times New Roman"/>
        </w:rPr>
        <w:t xml:space="preserve">” sono </w:t>
      </w:r>
      <w:r w:rsidRPr="00423E11">
        <w:rPr>
          <w:rFonts w:eastAsia="Times New Roman" w:cs="Times New Roman"/>
        </w:rPr>
        <w:t>sostituite dalle seguenti: “</w:t>
      </w:r>
      <w:r w:rsidRPr="00423E11">
        <w:rPr>
          <w:rFonts w:eastAsia="Times New Roman" w:cs="Times New Roman"/>
          <w:i/>
          <w:iCs/>
        </w:rPr>
        <w:t>30 giugno 2024</w:t>
      </w:r>
      <w:r w:rsidRPr="00423E11">
        <w:rPr>
          <w:rFonts w:eastAsia="Times New Roman" w:cs="Times New Roman"/>
        </w:rPr>
        <w:t>”;</w:t>
      </w:r>
    </w:p>
    <w:p w14:paraId="596B6BAD" w14:textId="77777777" w:rsidR="00196EDF" w:rsidRPr="00423E11" w:rsidRDefault="00196EDF" w:rsidP="00196EDF">
      <w:pPr>
        <w:pStyle w:val="Paragrafoelenco"/>
        <w:numPr>
          <w:ilvl w:val="0"/>
          <w:numId w:val="1"/>
        </w:numPr>
        <w:rPr>
          <w:rFonts w:eastAsia="Times New Roman" w:cs="Times New Roman"/>
        </w:rPr>
      </w:pPr>
      <w:r w:rsidRPr="00423E11">
        <w:rPr>
          <w:rFonts w:eastAsia="Times New Roman" w:cs="Times New Roman"/>
        </w:rPr>
        <w:t>le parole: “</w:t>
      </w:r>
      <w:r w:rsidRPr="00423E11">
        <w:rPr>
          <w:rFonts w:eastAsia="Times New Roman" w:cs="Times New Roman"/>
          <w:i/>
          <w:iCs/>
        </w:rPr>
        <w:t>31 dicembre 2022</w:t>
      </w:r>
      <w:r w:rsidRPr="00423E11">
        <w:rPr>
          <w:rFonts w:eastAsia="Times New Roman" w:cs="Times New Roman"/>
        </w:rPr>
        <w:t>” sono sostituite dalle seguenti: “</w:t>
      </w:r>
      <w:r w:rsidR="00586D7F" w:rsidRPr="00423E11">
        <w:rPr>
          <w:rFonts w:eastAsia="Times New Roman" w:cs="Times New Roman"/>
          <w:i/>
          <w:iCs/>
        </w:rPr>
        <w:t>31 dicembre</w:t>
      </w:r>
      <w:r w:rsidRPr="00423E11">
        <w:rPr>
          <w:rFonts w:eastAsia="Times New Roman" w:cs="Times New Roman"/>
          <w:i/>
          <w:iCs/>
        </w:rPr>
        <w:t xml:space="preserve"> 2023”</w:t>
      </w:r>
      <w:r w:rsidRPr="00423E11">
        <w:rPr>
          <w:rFonts w:eastAsia="Times New Roman" w:cs="Times New Roman"/>
        </w:rPr>
        <w:t>.</w:t>
      </w:r>
    </w:p>
    <w:p w14:paraId="090EB4AD" w14:textId="77777777" w:rsidR="009851B3" w:rsidRPr="00DA34B1" w:rsidRDefault="009851B3" w:rsidP="00081C4D">
      <w:pPr>
        <w:rPr>
          <w:rFonts w:eastAsia="Times New Roman" w:cs="Times New Roman"/>
          <w:iCs/>
        </w:rPr>
      </w:pPr>
      <w:r>
        <w:rPr>
          <w:rFonts w:eastAsia="Times New Roman" w:cs="Times New Roman"/>
        </w:rPr>
        <w:t>9</w:t>
      </w:r>
      <w:r w:rsidR="00196EDF" w:rsidRPr="00423E11">
        <w:rPr>
          <w:rFonts w:eastAsia="Times New Roman" w:cs="Times New Roman"/>
        </w:rPr>
        <w:t>. All’articolo 15, comma 1 e comma 5, lettera a) del decreto-legge 17 maggio 2022, n. 50, convertito con modificazioni, dalla legge</w:t>
      </w:r>
      <w:r w:rsidR="00196EDF" w:rsidRPr="00423E11">
        <w:rPr>
          <w:rFonts w:eastAsia="Times New Roman" w:cs="Times New Roman"/>
          <w:i/>
          <w:iCs/>
          <w:color w:val="FF0000"/>
          <w:bdr w:val="none" w:sz="0" w:space="0" w:color="auto" w:frame="1"/>
          <w:lang w:eastAsia="it-IT"/>
        </w:rPr>
        <w:t xml:space="preserve"> </w:t>
      </w:r>
      <w:r w:rsidR="00196EDF" w:rsidRPr="00423E11">
        <w:rPr>
          <w:rFonts w:eastAsia="Times New Roman" w:cs="Times New Roman"/>
        </w:rPr>
        <w:t>15 luglio 2022, n. 91 le parole “</w:t>
      </w:r>
      <w:r w:rsidR="00196EDF" w:rsidRPr="00423E11">
        <w:rPr>
          <w:rFonts w:eastAsia="Times New Roman" w:cs="Times New Roman"/>
          <w:i/>
          <w:iCs/>
        </w:rPr>
        <w:t>31 dicembre 2022”</w:t>
      </w:r>
      <w:r w:rsidR="00196EDF" w:rsidRPr="00423E11">
        <w:rPr>
          <w:rFonts w:eastAsia="Times New Roman" w:cs="Times New Roman"/>
        </w:rPr>
        <w:t xml:space="preserve"> sono sostituite dalle seguenti </w:t>
      </w:r>
      <w:r w:rsidR="00196EDF" w:rsidRPr="00423E11">
        <w:rPr>
          <w:rFonts w:eastAsia="Times New Roman" w:cs="Times New Roman"/>
          <w:i/>
          <w:iCs/>
        </w:rPr>
        <w:t>“</w:t>
      </w:r>
      <w:r w:rsidR="00586D7F" w:rsidRPr="00423E11">
        <w:rPr>
          <w:rFonts w:eastAsia="Times New Roman" w:cs="Times New Roman"/>
          <w:i/>
          <w:iCs/>
        </w:rPr>
        <w:t>31 dicembre 2023</w:t>
      </w:r>
      <w:r w:rsidR="00196EDF" w:rsidRPr="00423E11">
        <w:rPr>
          <w:rFonts w:eastAsia="Times New Roman" w:cs="Times New Roman"/>
          <w:i/>
          <w:iCs/>
        </w:rPr>
        <w:t>”.</w:t>
      </w:r>
      <w:r w:rsidR="00DA34B1">
        <w:rPr>
          <w:rFonts w:eastAsia="Times New Roman" w:cs="Times New Roman"/>
          <w:iCs/>
        </w:rPr>
        <w:t xml:space="preserve"> </w:t>
      </w:r>
      <w:r w:rsidR="00803175">
        <w:rPr>
          <w:rFonts w:eastAsia="Times New Roman" w:cs="Times New Roman"/>
          <w:b/>
          <w:iCs/>
        </w:rPr>
        <w:t>[In verifica</w:t>
      </w:r>
      <w:r w:rsidR="00DA34B1" w:rsidRPr="00803175">
        <w:rPr>
          <w:rFonts w:eastAsia="Times New Roman" w:cs="Times New Roman"/>
          <w:b/>
          <w:iCs/>
        </w:rPr>
        <w:t xml:space="preserve"> coordinamento commi 8 e 9</w:t>
      </w:r>
      <w:r w:rsidR="00DA34B1">
        <w:rPr>
          <w:rFonts w:eastAsia="Times New Roman" w:cs="Times New Roman"/>
          <w:iCs/>
        </w:rPr>
        <w:t xml:space="preserve"> </w:t>
      </w:r>
      <w:r w:rsidR="00803175" w:rsidRPr="00803175">
        <w:rPr>
          <w:rFonts w:eastAsia="Times New Roman" w:cs="Times New Roman"/>
          <w:b/>
          <w:iCs/>
        </w:rPr>
        <w:t>con commi da 1 a 7]</w:t>
      </w:r>
    </w:p>
    <w:p w14:paraId="143608BF" w14:textId="77777777" w:rsidR="00081C4D" w:rsidRPr="009851B3" w:rsidRDefault="009851B3" w:rsidP="00081C4D">
      <w:pPr>
        <w:rPr>
          <w:rFonts w:eastAsia="Times New Roman" w:cs="Times New Roman"/>
        </w:rPr>
      </w:pPr>
      <w:r>
        <w:rPr>
          <w:rFonts w:eastAsia="Times New Roman" w:cs="Times New Roman"/>
        </w:rPr>
        <w:t>10</w:t>
      </w:r>
      <w:r w:rsidR="00AB32D2">
        <w:rPr>
          <w:rFonts w:cs="Times New Roman"/>
        </w:rPr>
        <w:t>.</w:t>
      </w:r>
      <w:r w:rsidR="00081C4D" w:rsidRPr="00C5479A">
        <w:rPr>
          <w:rFonts w:cs="Times New Roman"/>
        </w:rPr>
        <w:t xml:space="preserve"> All’articolo 12, comma 1, del decreto-legge 9 agosto 2022, n. 115, convertito, con modificazioni, dalla legge 21 settembre 2022, n. 142, sono apportate le seguenti modificazioni:</w:t>
      </w:r>
    </w:p>
    <w:p w14:paraId="77FA4E31" w14:textId="77777777" w:rsidR="00081C4D" w:rsidRPr="00C5479A" w:rsidRDefault="00081C4D" w:rsidP="00081C4D">
      <w:pPr>
        <w:rPr>
          <w:rFonts w:cs="Times New Roman"/>
        </w:rPr>
      </w:pPr>
      <w:r w:rsidRPr="00C5479A">
        <w:rPr>
          <w:rFonts w:cs="Times New Roman"/>
        </w:rPr>
        <w:t>a) dopo le parole “dall'articolo 51, comma 3,” sono aggiunte le seguenti: “prima parte del terzo periodo,”;</w:t>
      </w:r>
    </w:p>
    <w:p w14:paraId="5896A097" w14:textId="77777777" w:rsidR="00081C4D" w:rsidRDefault="00081C4D" w:rsidP="00081C4D">
      <w:pPr>
        <w:rPr>
          <w:rFonts w:cs="Times New Roman"/>
        </w:rPr>
      </w:pPr>
      <w:r w:rsidRPr="00C5479A">
        <w:rPr>
          <w:rFonts w:cs="Times New Roman"/>
        </w:rPr>
        <w:t>b) le parole “euro 600,00” sono sostituite dalle seguenti: “euro 3.000,00”.</w:t>
      </w:r>
    </w:p>
    <w:p w14:paraId="259BA530" w14:textId="77777777" w:rsidR="00081C4D" w:rsidRPr="00D05004" w:rsidRDefault="009851B3" w:rsidP="00081C4D">
      <w:pPr>
        <w:rPr>
          <w:rFonts w:cs="Times New Roman"/>
        </w:rPr>
      </w:pPr>
      <w:r>
        <w:rPr>
          <w:rFonts w:cs="Times New Roman"/>
        </w:rPr>
        <w:t>11</w:t>
      </w:r>
      <w:r w:rsidR="00081C4D">
        <w:rPr>
          <w:rFonts w:cs="Times New Roman"/>
        </w:rPr>
        <w:t xml:space="preserve">. All’articolo 7, comma 1 del decreto-legge 23 settembre </w:t>
      </w:r>
      <w:r w:rsidR="00081C4D" w:rsidRPr="007528D6">
        <w:rPr>
          <w:rFonts w:cs="Times New Roman"/>
        </w:rPr>
        <w:t>2022, n. 144</w:t>
      </w:r>
      <w:r w:rsidR="00081C4D">
        <w:rPr>
          <w:rFonts w:cs="Times New Roman"/>
        </w:rPr>
        <w:t>, dopo le parole “</w:t>
      </w:r>
      <w:r w:rsidR="00081C4D" w:rsidRPr="00676A05">
        <w:rPr>
          <w:rFonts w:cs="Times New Roman"/>
        </w:rPr>
        <w:t>impianti sportivi e piscine</w:t>
      </w:r>
      <w:r w:rsidR="00081C4D">
        <w:rPr>
          <w:rFonts w:cs="Times New Roman"/>
        </w:rPr>
        <w:t xml:space="preserve">” sono inserite le seguenti: “, </w:t>
      </w:r>
      <w:r w:rsidR="00081C4D" w:rsidRPr="00A868A1">
        <w:rPr>
          <w:rFonts w:cs="Times New Roman"/>
        </w:rPr>
        <w:t>nonché per compensare i maggiori costi sostenuti dal Comit</w:t>
      </w:r>
      <w:r w:rsidR="005A107E">
        <w:rPr>
          <w:rFonts w:cs="Times New Roman"/>
        </w:rPr>
        <w:t>ato Olimpico Nazionale Italiano</w:t>
      </w:r>
      <w:r w:rsidR="00767072">
        <w:rPr>
          <w:rFonts w:cs="Times New Roman"/>
        </w:rPr>
        <w:t xml:space="preserve"> - CONI</w:t>
      </w:r>
      <w:r w:rsidR="005A107E">
        <w:rPr>
          <w:rFonts w:cs="Times New Roman"/>
        </w:rPr>
        <w:t xml:space="preserve">, </w:t>
      </w:r>
      <w:r w:rsidR="00767072" w:rsidRPr="00767072">
        <w:rPr>
          <w:rFonts w:cs="Times New Roman"/>
        </w:rPr>
        <w:t>Comitat</w:t>
      </w:r>
      <w:r w:rsidR="005A107E" w:rsidRPr="00767072">
        <w:rPr>
          <w:rFonts w:cs="Times New Roman"/>
        </w:rPr>
        <w:t xml:space="preserve">o </w:t>
      </w:r>
      <w:r w:rsidR="00767072" w:rsidRPr="00767072">
        <w:rPr>
          <w:rFonts w:cs="Times New Roman"/>
        </w:rPr>
        <w:t>Italiano P</w:t>
      </w:r>
      <w:r w:rsidR="005A107E" w:rsidRPr="00767072">
        <w:rPr>
          <w:rFonts w:cs="Times New Roman"/>
        </w:rPr>
        <w:t>aralimpico</w:t>
      </w:r>
      <w:r w:rsidR="00767072" w:rsidRPr="00767072">
        <w:rPr>
          <w:rFonts w:cs="Times New Roman"/>
        </w:rPr>
        <w:t xml:space="preserve"> </w:t>
      </w:r>
      <w:r w:rsidR="00247C5C">
        <w:rPr>
          <w:rFonts w:cs="Times New Roman"/>
        </w:rPr>
        <w:t>- C</w:t>
      </w:r>
      <w:r w:rsidR="00767072" w:rsidRPr="00767072">
        <w:rPr>
          <w:rFonts w:cs="Times New Roman"/>
        </w:rPr>
        <w:t>I</w:t>
      </w:r>
      <w:r w:rsidR="00247C5C">
        <w:rPr>
          <w:rFonts w:cs="Times New Roman"/>
        </w:rPr>
        <w:t>P</w:t>
      </w:r>
      <w:r w:rsidR="005A107E">
        <w:rPr>
          <w:rFonts w:cs="Times New Roman"/>
        </w:rPr>
        <w:t xml:space="preserve"> </w:t>
      </w:r>
      <w:r w:rsidR="00081C4D" w:rsidRPr="00A868A1">
        <w:rPr>
          <w:rFonts w:cs="Times New Roman"/>
        </w:rPr>
        <w:t xml:space="preserve">e dalla società Sport e Salute </w:t>
      </w:r>
      <w:proofErr w:type="spellStart"/>
      <w:r w:rsidR="00081C4D" w:rsidRPr="00A868A1">
        <w:rPr>
          <w:rFonts w:cs="Times New Roman"/>
        </w:rPr>
        <w:t>SpA</w:t>
      </w:r>
      <w:proofErr w:type="spellEnd"/>
      <w:r w:rsidR="00081C4D">
        <w:rPr>
          <w:rFonts w:cs="Times New Roman"/>
        </w:rPr>
        <w:t>.”.</w:t>
      </w:r>
    </w:p>
    <w:p w14:paraId="5F1CDE3B" w14:textId="77777777" w:rsidR="0093699F" w:rsidRPr="00302B78" w:rsidRDefault="0093699F" w:rsidP="0093699F">
      <w:pPr>
        <w:pStyle w:val="Titolo4"/>
        <w:rPr>
          <w:strike/>
          <w:szCs w:val="32"/>
        </w:rPr>
      </w:pPr>
      <w:r w:rsidRPr="00D1636A">
        <w:t xml:space="preserve">ART. </w:t>
      </w:r>
      <w:r w:rsidRPr="00D1636A">
        <w:fldChar w:fldCharType="begin"/>
      </w:r>
      <w:r w:rsidRPr="00D1636A">
        <w:instrText xml:space="preserve"> AUTONUM  \* Arabic </w:instrText>
      </w:r>
      <w:r w:rsidRPr="00D1636A">
        <w:fldChar w:fldCharType="end"/>
      </w:r>
      <w:r w:rsidRPr="00D1636A">
        <w:rPr>
          <w:rFonts w:eastAsia="Times New Roman"/>
        </w:rPr>
        <w:br/>
        <w:t>(</w:t>
      </w:r>
      <w:r w:rsidRPr="004D0E3E">
        <w:rPr>
          <w:rFonts w:eastAsia="Times New Roman"/>
        </w:rPr>
        <w:t>Misure per l’incremento della produzione di gas naturale</w:t>
      </w:r>
      <w:r>
        <w:rPr>
          <w:rFonts w:eastAsia="Times New Roman"/>
        </w:rPr>
        <w:t>)</w:t>
      </w:r>
    </w:p>
    <w:p w14:paraId="71865552" w14:textId="77777777" w:rsidR="0093699F" w:rsidRPr="004D0E3E" w:rsidRDefault="0093699F" w:rsidP="0093699F">
      <w:pPr>
        <w:autoSpaceDE w:val="0"/>
        <w:autoSpaceDN w:val="0"/>
        <w:adjustRightInd w:val="0"/>
        <w:rPr>
          <w:rFonts w:cs="Times New Roman"/>
        </w:rPr>
      </w:pPr>
      <w:r w:rsidRPr="004D0E3E">
        <w:rPr>
          <w:rFonts w:cs="Times New Roman"/>
        </w:rPr>
        <w:t>1. Al fine di contribuire al rafforzamento della sicurezza degli approvvigionamenti di</w:t>
      </w:r>
      <w:r>
        <w:rPr>
          <w:rFonts w:cs="Times New Roman"/>
        </w:rPr>
        <w:t xml:space="preserve"> </w:t>
      </w:r>
      <w:r w:rsidRPr="004D0E3E">
        <w:rPr>
          <w:rFonts w:cs="Times New Roman"/>
        </w:rPr>
        <w:t>gas naturale e alla riduzione delle emissioni di gas climalteranti, attraverso</w:t>
      </w:r>
      <w:r>
        <w:rPr>
          <w:rFonts w:cs="Times New Roman"/>
        </w:rPr>
        <w:t xml:space="preserve"> </w:t>
      </w:r>
      <w:r w:rsidRPr="004D0E3E">
        <w:rPr>
          <w:rFonts w:cs="Times New Roman"/>
        </w:rPr>
        <w:t>l’incremento dell’offerta di gas di produzione nazionale destinabile ai clienti finali</w:t>
      </w:r>
      <w:r>
        <w:rPr>
          <w:rFonts w:cs="Times New Roman"/>
        </w:rPr>
        <w:t xml:space="preserve"> </w:t>
      </w:r>
      <w:r w:rsidRPr="004D0E3E">
        <w:rPr>
          <w:rFonts w:cs="Times New Roman"/>
        </w:rPr>
        <w:t>industriali a prezzo accessibile, all’articolo 16 del decreto-legge 1° marzo 2022, n. 17,</w:t>
      </w:r>
      <w:r>
        <w:rPr>
          <w:rFonts w:cs="Times New Roman"/>
        </w:rPr>
        <w:t xml:space="preserve"> </w:t>
      </w:r>
      <w:r w:rsidRPr="004D0E3E">
        <w:rPr>
          <w:rFonts w:cs="Times New Roman"/>
        </w:rPr>
        <w:t>convertito, con modificazioni, dalla legge 27 aprile 2022, n. 34, sono apportate le</w:t>
      </w:r>
      <w:r>
        <w:rPr>
          <w:rFonts w:cs="Times New Roman"/>
        </w:rPr>
        <w:t xml:space="preserve"> </w:t>
      </w:r>
      <w:r w:rsidRPr="004D0E3E">
        <w:rPr>
          <w:rFonts w:cs="Times New Roman"/>
        </w:rPr>
        <w:t>seguenti modificazioni:</w:t>
      </w:r>
    </w:p>
    <w:p w14:paraId="49842D77" w14:textId="77777777" w:rsidR="0093699F" w:rsidRPr="004D0E3E" w:rsidRDefault="0093699F" w:rsidP="0093699F">
      <w:pPr>
        <w:autoSpaceDE w:val="0"/>
        <w:autoSpaceDN w:val="0"/>
        <w:adjustRightInd w:val="0"/>
        <w:rPr>
          <w:rFonts w:cs="Times New Roman"/>
        </w:rPr>
      </w:pPr>
      <w:r w:rsidRPr="004D0E3E">
        <w:rPr>
          <w:rFonts w:cs="Times New Roman"/>
        </w:rPr>
        <w:t>a) al comma 2:</w:t>
      </w:r>
    </w:p>
    <w:p w14:paraId="6ED0FFAD" w14:textId="77777777" w:rsidR="0093699F" w:rsidRPr="004D0E3E" w:rsidRDefault="0093699F" w:rsidP="0093699F">
      <w:pPr>
        <w:autoSpaceDE w:val="0"/>
        <w:autoSpaceDN w:val="0"/>
        <w:adjustRightInd w:val="0"/>
        <w:rPr>
          <w:rFonts w:cs="Times New Roman"/>
        </w:rPr>
      </w:pPr>
      <w:r w:rsidRPr="004D0E3E">
        <w:rPr>
          <w:rFonts w:cs="Times New Roman"/>
        </w:rPr>
        <w:t>1) al secondo periodo, dopo le parole “in condizione di sospensione volontaria delle</w:t>
      </w:r>
      <w:r>
        <w:rPr>
          <w:rFonts w:cs="Times New Roman"/>
        </w:rPr>
        <w:t xml:space="preserve"> </w:t>
      </w:r>
      <w:r w:rsidRPr="004D0E3E">
        <w:rPr>
          <w:rFonts w:cs="Times New Roman"/>
        </w:rPr>
        <w:t>attività” sono aggiunte le seguenti: “e considerando, anche ai fini dell’attività di ricerca,</w:t>
      </w:r>
      <w:r>
        <w:rPr>
          <w:rFonts w:cs="Times New Roman"/>
        </w:rPr>
        <w:t xml:space="preserve"> </w:t>
      </w:r>
      <w:r w:rsidRPr="004D0E3E">
        <w:rPr>
          <w:rFonts w:cs="Times New Roman"/>
        </w:rPr>
        <w:t>i soli vincoli costituiti dalla vigente legislazione nazionale ed europea o derivanti da</w:t>
      </w:r>
      <w:r>
        <w:rPr>
          <w:rFonts w:cs="Times New Roman"/>
        </w:rPr>
        <w:t xml:space="preserve"> </w:t>
      </w:r>
      <w:r w:rsidRPr="004D0E3E">
        <w:rPr>
          <w:rFonts w:cs="Times New Roman"/>
        </w:rPr>
        <w:t>accordi internazionali”;</w:t>
      </w:r>
    </w:p>
    <w:p w14:paraId="62ED7AB2" w14:textId="77777777" w:rsidR="0093699F" w:rsidRPr="004D0E3E" w:rsidRDefault="0093699F" w:rsidP="0093699F">
      <w:pPr>
        <w:autoSpaceDE w:val="0"/>
        <w:autoSpaceDN w:val="0"/>
        <w:adjustRightInd w:val="0"/>
        <w:rPr>
          <w:rFonts w:cs="Times New Roman"/>
        </w:rPr>
      </w:pPr>
      <w:r w:rsidRPr="004D0E3E">
        <w:rPr>
          <w:rFonts w:cs="Times New Roman"/>
        </w:rPr>
        <w:t>2) dopo il secondo periodo, sono inseriti i seguenti: “La disposizione di cui al primo</w:t>
      </w:r>
      <w:r>
        <w:rPr>
          <w:rFonts w:cs="Times New Roman"/>
        </w:rPr>
        <w:t xml:space="preserve"> </w:t>
      </w:r>
      <w:r w:rsidRPr="004D0E3E">
        <w:rPr>
          <w:rFonts w:cs="Times New Roman"/>
        </w:rPr>
        <w:t>periodo si applica altresì alle concessioni di coltivazione di idrocarburi poste nel tratto</w:t>
      </w:r>
      <w:r>
        <w:rPr>
          <w:rFonts w:cs="Times New Roman"/>
        </w:rPr>
        <w:t xml:space="preserve"> </w:t>
      </w:r>
      <w:r w:rsidRPr="004D0E3E">
        <w:rPr>
          <w:rFonts w:cs="Times New Roman"/>
        </w:rPr>
        <w:t>di mare compreso tra il 45° parallelo e il parallelo passante per la foce del ramo di Goro</w:t>
      </w:r>
      <w:r>
        <w:rPr>
          <w:rFonts w:cs="Times New Roman"/>
        </w:rPr>
        <w:t xml:space="preserve"> </w:t>
      </w:r>
      <w:r w:rsidRPr="004D0E3E">
        <w:rPr>
          <w:rFonts w:cs="Times New Roman"/>
        </w:rPr>
        <w:t>del fiume Po, a una distanza dalle linee di costa superiore a 9 miglia e aventi un</w:t>
      </w:r>
      <w:r>
        <w:rPr>
          <w:rFonts w:cs="Times New Roman"/>
        </w:rPr>
        <w:t xml:space="preserve"> </w:t>
      </w:r>
      <w:r w:rsidRPr="004D0E3E">
        <w:rPr>
          <w:rFonts w:cs="Times New Roman"/>
        </w:rPr>
        <w:t>potenziale minerario di gas per un quantitativo di riserva certa superiore a una soglia</w:t>
      </w:r>
      <w:r>
        <w:rPr>
          <w:rFonts w:cs="Times New Roman"/>
        </w:rPr>
        <w:t xml:space="preserve"> </w:t>
      </w:r>
      <w:r w:rsidRPr="004D0E3E">
        <w:rPr>
          <w:rFonts w:cs="Times New Roman"/>
        </w:rPr>
        <w:t>di 500 milioni di metri cubi. In deroga a quanto previsto dall’articolo 4 della legge 9</w:t>
      </w:r>
      <w:r>
        <w:rPr>
          <w:rFonts w:cs="Times New Roman"/>
        </w:rPr>
        <w:t xml:space="preserve"> </w:t>
      </w:r>
      <w:r w:rsidRPr="004D0E3E">
        <w:rPr>
          <w:rFonts w:cs="Times New Roman"/>
        </w:rPr>
        <w:t>gennaio 1991, n. 9, è consentita la coltivazione delle concessioni di cui al terzo periodo</w:t>
      </w:r>
      <w:r>
        <w:rPr>
          <w:rFonts w:cs="Times New Roman"/>
        </w:rPr>
        <w:t xml:space="preserve"> </w:t>
      </w:r>
      <w:r w:rsidRPr="004D0E3E">
        <w:rPr>
          <w:rFonts w:cs="Times New Roman"/>
        </w:rPr>
        <w:t>per la durata di vita utile del giacimento a condizione che i titolari delle concessioni</w:t>
      </w:r>
      <w:r>
        <w:rPr>
          <w:rFonts w:cs="Times New Roman"/>
        </w:rPr>
        <w:t xml:space="preserve"> </w:t>
      </w:r>
      <w:r w:rsidRPr="004D0E3E">
        <w:rPr>
          <w:rFonts w:cs="Times New Roman"/>
        </w:rPr>
        <w:t>medesime aderiscano alle procedure di cui al comma 1 e previa presentazione di analisi</w:t>
      </w:r>
      <w:r>
        <w:rPr>
          <w:rFonts w:cs="Times New Roman"/>
        </w:rPr>
        <w:t xml:space="preserve"> </w:t>
      </w:r>
      <w:r w:rsidRPr="004D0E3E">
        <w:rPr>
          <w:rFonts w:cs="Times New Roman"/>
        </w:rPr>
        <w:t>tecnico-scientifiche e programmi dettagliati di monitoraggio e verifica dell’assenza di</w:t>
      </w:r>
      <w:r>
        <w:rPr>
          <w:rFonts w:cs="Times New Roman"/>
        </w:rPr>
        <w:t xml:space="preserve"> </w:t>
      </w:r>
      <w:r w:rsidRPr="004D0E3E">
        <w:rPr>
          <w:rFonts w:cs="Times New Roman"/>
        </w:rPr>
        <w:t>effetti significativi di subsidenza sulle linee di costa da condurre sotto il controllo del</w:t>
      </w:r>
      <w:r>
        <w:rPr>
          <w:rFonts w:cs="Times New Roman"/>
        </w:rPr>
        <w:t xml:space="preserve"> </w:t>
      </w:r>
      <w:r w:rsidRPr="004D0E3E">
        <w:rPr>
          <w:rFonts w:cs="Times New Roman"/>
        </w:rPr>
        <w:t>Ministero dell’ambiente e della sicurezza energetica.”;</w:t>
      </w:r>
    </w:p>
    <w:p w14:paraId="4B88D967" w14:textId="77777777" w:rsidR="0093699F" w:rsidRPr="004D0E3E" w:rsidRDefault="0093699F" w:rsidP="0093699F">
      <w:pPr>
        <w:autoSpaceDE w:val="0"/>
        <w:autoSpaceDN w:val="0"/>
        <w:adjustRightInd w:val="0"/>
        <w:rPr>
          <w:rFonts w:cs="Times New Roman"/>
        </w:rPr>
      </w:pPr>
      <w:r w:rsidRPr="004D0E3E">
        <w:rPr>
          <w:rFonts w:cs="Times New Roman"/>
        </w:rPr>
        <w:t>3) all’ultimo periodo, le parole “La predetta comunicazione” sono sostituite dalle</w:t>
      </w:r>
      <w:r>
        <w:rPr>
          <w:rFonts w:cs="Times New Roman"/>
        </w:rPr>
        <w:t xml:space="preserve"> </w:t>
      </w:r>
      <w:r w:rsidRPr="004D0E3E">
        <w:rPr>
          <w:rFonts w:cs="Times New Roman"/>
        </w:rPr>
        <w:t>seguenti: “La</w:t>
      </w:r>
      <w:r>
        <w:rPr>
          <w:rFonts w:cs="Times New Roman"/>
        </w:rPr>
        <w:t xml:space="preserve"> c</w:t>
      </w:r>
      <w:r w:rsidRPr="004D0E3E">
        <w:rPr>
          <w:rFonts w:cs="Times New Roman"/>
        </w:rPr>
        <w:t>omunicazione di cui al primo periodo”;</w:t>
      </w:r>
    </w:p>
    <w:p w14:paraId="5C091CFB" w14:textId="77777777" w:rsidR="0093699F" w:rsidRPr="004D0E3E" w:rsidRDefault="0093699F" w:rsidP="0093699F">
      <w:pPr>
        <w:autoSpaceDE w:val="0"/>
        <w:autoSpaceDN w:val="0"/>
        <w:adjustRightInd w:val="0"/>
        <w:rPr>
          <w:rFonts w:cs="Times New Roman"/>
        </w:rPr>
      </w:pPr>
      <w:r w:rsidRPr="004D0E3E">
        <w:rPr>
          <w:rFonts w:cs="Times New Roman"/>
        </w:rPr>
        <w:t>b) dopo il comma 2, è inserito il seguente:</w:t>
      </w:r>
    </w:p>
    <w:p w14:paraId="64A9BDD8" w14:textId="77777777" w:rsidR="0093699F" w:rsidRPr="004D0E3E" w:rsidRDefault="0093699F" w:rsidP="0093699F">
      <w:pPr>
        <w:autoSpaceDE w:val="0"/>
        <w:autoSpaceDN w:val="0"/>
        <w:adjustRightInd w:val="0"/>
        <w:rPr>
          <w:rFonts w:cs="Times New Roman"/>
        </w:rPr>
      </w:pPr>
      <w:r w:rsidRPr="004D0E3E">
        <w:rPr>
          <w:rFonts w:cs="Times New Roman"/>
        </w:rPr>
        <w:t>“2-</w:t>
      </w:r>
      <w:r w:rsidRPr="004D0E3E">
        <w:rPr>
          <w:rFonts w:cs="Times New Roman"/>
          <w:i/>
          <w:iCs/>
        </w:rPr>
        <w:t>bis</w:t>
      </w:r>
      <w:r w:rsidRPr="004D0E3E">
        <w:rPr>
          <w:rFonts w:cs="Times New Roman"/>
        </w:rPr>
        <w:t>. Al fine di incrementare la produzione nazionale di gas naturale per l’adesione</w:t>
      </w:r>
      <w:r>
        <w:rPr>
          <w:rFonts w:cs="Times New Roman"/>
        </w:rPr>
        <w:t xml:space="preserve"> </w:t>
      </w:r>
      <w:r w:rsidRPr="004D0E3E">
        <w:rPr>
          <w:rFonts w:cs="Times New Roman"/>
        </w:rPr>
        <w:t>alle procedure di cui al comma 1, in deroga a quanto previsto dall’articolo 6, comma</w:t>
      </w:r>
      <w:r>
        <w:rPr>
          <w:rFonts w:cs="Times New Roman"/>
        </w:rPr>
        <w:t xml:space="preserve"> </w:t>
      </w:r>
      <w:r w:rsidRPr="004D0E3E">
        <w:rPr>
          <w:rFonts w:cs="Times New Roman"/>
        </w:rPr>
        <w:t>17, del decreto legislativo 3 aprile 2006, n. 152, è consentito il rilascio di nuove</w:t>
      </w:r>
      <w:r>
        <w:rPr>
          <w:rFonts w:cs="Times New Roman"/>
        </w:rPr>
        <w:t xml:space="preserve"> </w:t>
      </w:r>
      <w:r w:rsidRPr="004D0E3E">
        <w:rPr>
          <w:rFonts w:cs="Times New Roman"/>
        </w:rPr>
        <w:t>concessioni di coltivazione di idrocarburi in zone di mare poste fra le 9 e le 12 miglia</w:t>
      </w:r>
      <w:r>
        <w:rPr>
          <w:rFonts w:cs="Times New Roman"/>
        </w:rPr>
        <w:t xml:space="preserve"> </w:t>
      </w:r>
      <w:r w:rsidRPr="004D0E3E">
        <w:rPr>
          <w:rFonts w:cs="Times New Roman"/>
        </w:rPr>
        <w:t>dalle linee di costa e dal perimetro esterno delle aree marine e costiere protette,</w:t>
      </w:r>
      <w:r>
        <w:rPr>
          <w:rFonts w:cs="Times New Roman"/>
        </w:rPr>
        <w:t xml:space="preserve"> </w:t>
      </w:r>
      <w:r w:rsidRPr="004D0E3E">
        <w:rPr>
          <w:rFonts w:cs="Times New Roman"/>
        </w:rPr>
        <w:t>limitatamente ai siti aventi un potenziale minerario di gas per un quantitativo di riserva</w:t>
      </w:r>
      <w:r>
        <w:rPr>
          <w:rFonts w:cs="Times New Roman"/>
        </w:rPr>
        <w:t xml:space="preserve"> </w:t>
      </w:r>
      <w:r w:rsidRPr="004D0E3E">
        <w:rPr>
          <w:rFonts w:cs="Times New Roman"/>
        </w:rPr>
        <w:t>certa superiore a una soglia di 500 milioni di metri cubi mc. I soggetti che acquisiscono</w:t>
      </w:r>
      <w:r>
        <w:rPr>
          <w:rFonts w:cs="Times New Roman"/>
        </w:rPr>
        <w:t xml:space="preserve"> </w:t>
      </w:r>
      <w:r w:rsidRPr="004D0E3E">
        <w:rPr>
          <w:rFonts w:cs="Times New Roman"/>
        </w:rPr>
        <w:t xml:space="preserve">la titolarità delle concessioni di cui al primo periodo sono tenuti </w:t>
      </w:r>
      <w:proofErr w:type="gramStart"/>
      <w:r w:rsidRPr="004D0E3E">
        <w:rPr>
          <w:rFonts w:cs="Times New Roman"/>
        </w:rPr>
        <w:t>ad</w:t>
      </w:r>
      <w:proofErr w:type="gramEnd"/>
      <w:r w:rsidRPr="004D0E3E">
        <w:rPr>
          <w:rFonts w:cs="Times New Roman"/>
        </w:rPr>
        <w:t xml:space="preserve"> aderire alle</w:t>
      </w:r>
      <w:r>
        <w:rPr>
          <w:rFonts w:cs="Times New Roman"/>
        </w:rPr>
        <w:t xml:space="preserve"> </w:t>
      </w:r>
      <w:r w:rsidRPr="004D0E3E">
        <w:rPr>
          <w:rFonts w:cs="Times New Roman"/>
        </w:rPr>
        <w:t>procedure di cui al comma 1.”;</w:t>
      </w:r>
    </w:p>
    <w:p w14:paraId="5EE5008D" w14:textId="77777777" w:rsidR="0093699F" w:rsidRPr="004D0E3E" w:rsidRDefault="0093699F" w:rsidP="0093699F">
      <w:pPr>
        <w:autoSpaceDE w:val="0"/>
        <w:autoSpaceDN w:val="0"/>
        <w:adjustRightInd w:val="0"/>
        <w:rPr>
          <w:rFonts w:cs="Times New Roman"/>
        </w:rPr>
      </w:pPr>
      <w:r w:rsidRPr="004D0E3E">
        <w:rPr>
          <w:rFonts w:cs="Times New Roman"/>
        </w:rPr>
        <w:t>c) al comma 3, primo periodo, dopo le parole “dei piani di interventi di cui al comma</w:t>
      </w:r>
      <w:r>
        <w:rPr>
          <w:rFonts w:cs="Times New Roman"/>
        </w:rPr>
        <w:t xml:space="preserve"> </w:t>
      </w:r>
      <w:r w:rsidRPr="004D0E3E">
        <w:rPr>
          <w:rFonts w:cs="Times New Roman"/>
        </w:rPr>
        <w:t>2” sono inserite le seguenti: “, nonché quelli relativi al conferimento delle nuove</w:t>
      </w:r>
      <w:r>
        <w:rPr>
          <w:rFonts w:cs="Times New Roman"/>
        </w:rPr>
        <w:t xml:space="preserve"> </w:t>
      </w:r>
      <w:r w:rsidRPr="004D0E3E">
        <w:rPr>
          <w:rFonts w:cs="Times New Roman"/>
        </w:rPr>
        <w:t>concessioni di coltivazione di cui al comma 2-</w:t>
      </w:r>
      <w:r w:rsidRPr="004D0E3E">
        <w:rPr>
          <w:rFonts w:cs="Times New Roman"/>
          <w:i/>
          <w:iCs/>
        </w:rPr>
        <w:t>bis</w:t>
      </w:r>
      <w:r w:rsidRPr="004D0E3E">
        <w:rPr>
          <w:rFonts w:cs="Times New Roman"/>
        </w:rPr>
        <w:t>,” e le parole “sei mesi” sono sostituite</w:t>
      </w:r>
      <w:r>
        <w:rPr>
          <w:rFonts w:cs="Times New Roman"/>
        </w:rPr>
        <w:t xml:space="preserve"> </w:t>
      </w:r>
      <w:r w:rsidRPr="004D0E3E">
        <w:rPr>
          <w:rFonts w:cs="Times New Roman"/>
        </w:rPr>
        <w:t>dalle seguenti: “tre mesi”;</w:t>
      </w:r>
    </w:p>
    <w:p w14:paraId="12530F72" w14:textId="77777777" w:rsidR="0093699F" w:rsidRPr="004D0E3E" w:rsidRDefault="0093699F" w:rsidP="0093699F">
      <w:pPr>
        <w:autoSpaceDE w:val="0"/>
        <w:autoSpaceDN w:val="0"/>
        <w:adjustRightInd w:val="0"/>
        <w:rPr>
          <w:rFonts w:cs="Times New Roman"/>
        </w:rPr>
      </w:pPr>
      <w:r w:rsidRPr="004D0E3E">
        <w:rPr>
          <w:rFonts w:cs="Times New Roman"/>
        </w:rPr>
        <w:t>d) i commi 4 e 5 sono sostituiti dai seguenti:</w:t>
      </w:r>
    </w:p>
    <w:p w14:paraId="1784434F" w14:textId="77777777" w:rsidR="0093699F" w:rsidRPr="004D0E3E" w:rsidRDefault="0093699F" w:rsidP="0093699F">
      <w:pPr>
        <w:autoSpaceDE w:val="0"/>
        <w:autoSpaceDN w:val="0"/>
        <w:adjustRightInd w:val="0"/>
        <w:rPr>
          <w:rFonts w:cs="Times New Roman"/>
        </w:rPr>
      </w:pPr>
      <w:r w:rsidRPr="004D0E3E">
        <w:rPr>
          <w:rFonts w:cs="Times New Roman"/>
        </w:rPr>
        <w:t>“4. Il Gruppo GSE stipula contratti di acquisto di diritti di lungo termine sul gas di cui</w:t>
      </w:r>
      <w:r>
        <w:rPr>
          <w:rFonts w:cs="Times New Roman"/>
        </w:rPr>
        <w:t xml:space="preserve"> </w:t>
      </w:r>
      <w:r w:rsidRPr="004D0E3E">
        <w:rPr>
          <w:rFonts w:cs="Times New Roman"/>
        </w:rPr>
        <w:t>al comma 1, in forma di contratti finanziari per differenza rispetto al PSV, di durata</w:t>
      </w:r>
      <w:r>
        <w:rPr>
          <w:rFonts w:cs="Times New Roman"/>
        </w:rPr>
        <w:t xml:space="preserve"> </w:t>
      </w:r>
      <w:r w:rsidRPr="004D0E3E">
        <w:rPr>
          <w:rFonts w:cs="Times New Roman"/>
        </w:rPr>
        <w:t>massima pari a dieci anni, con verifica dei termini alla fine del quinto anno, con i</w:t>
      </w:r>
      <w:r>
        <w:rPr>
          <w:rFonts w:cs="Times New Roman"/>
        </w:rPr>
        <w:t xml:space="preserve"> </w:t>
      </w:r>
      <w:r w:rsidRPr="004D0E3E">
        <w:rPr>
          <w:rFonts w:cs="Times New Roman"/>
        </w:rPr>
        <w:t>concessionari di cui ai commi 2 e 2-</w:t>
      </w:r>
      <w:r w:rsidRPr="004D0E3E">
        <w:rPr>
          <w:rFonts w:cs="Times New Roman"/>
          <w:i/>
          <w:iCs/>
        </w:rPr>
        <w:t xml:space="preserve">bis </w:t>
      </w:r>
      <w:r w:rsidRPr="004D0E3E">
        <w:rPr>
          <w:rFonts w:cs="Times New Roman"/>
        </w:rPr>
        <w:t>a un prezzo che garantisce la copertura dei costi</w:t>
      </w:r>
      <w:r>
        <w:rPr>
          <w:rFonts w:cs="Times New Roman"/>
        </w:rPr>
        <w:t xml:space="preserve"> </w:t>
      </w:r>
      <w:r w:rsidRPr="004D0E3E">
        <w:rPr>
          <w:rFonts w:cs="Times New Roman"/>
        </w:rPr>
        <w:t>totali effettivi delle singole produzioni, inclusi gli oneri fiscali e di trasporto, nonché</w:t>
      </w:r>
      <w:r>
        <w:rPr>
          <w:rFonts w:cs="Times New Roman"/>
        </w:rPr>
        <w:t xml:space="preserve"> </w:t>
      </w:r>
      <w:r w:rsidRPr="004D0E3E">
        <w:rPr>
          <w:rFonts w:cs="Times New Roman"/>
        </w:rPr>
        <w:t>un’equa remunerazione. Il prezzo di cui al primo periodo, stabilito con decreto del</w:t>
      </w:r>
      <w:r>
        <w:rPr>
          <w:rFonts w:cs="Times New Roman"/>
        </w:rPr>
        <w:t xml:space="preserve"> </w:t>
      </w:r>
      <w:r w:rsidRPr="004D0E3E">
        <w:rPr>
          <w:rFonts w:cs="Times New Roman"/>
        </w:rPr>
        <w:t xml:space="preserve">Ministro dell’ambiente e della </w:t>
      </w:r>
      <w:r w:rsidRPr="004D0E3E">
        <w:rPr>
          <w:rFonts w:cs="Times New Roman"/>
        </w:rPr>
        <w:lastRenderedPageBreak/>
        <w:t>sicurezza energetica, di concerto con il Ministro</w:t>
      </w:r>
      <w:r>
        <w:rPr>
          <w:rFonts w:cs="Times New Roman"/>
        </w:rPr>
        <w:t xml:space="preserve"> </w:t>
      </w:r>
      <w:r w:rsidRPr="004D0E3E">
        <w:rPr>
          <w:rFonts w:cs="Times New Roman"/>
        </w:rPr>
        <w:t xml:space="preserve">dell'economia e delle finanze e il Ministro delle imprese e del </w:t>
      </w:r>
      <w:r w:rsidRPr="004D0E3E">
        <w:rPr>
          <w:rFonts w:cs="Times New Roman"/>
          <w:i/>
          <w:iCs/>
        </w:rPr>
        <w:t xml:space="preserve">made in </w:t>
      </w:r>
      <w:proofErr w:type="spellStart"/>
      <w:r w:rsidRPr="004D0E3E">
        <w:rPr>
          <w:rFonts w:cs="Times New Roman"/>
          <w:i/>
          <w:iCs/>
        </w:rPr>
        <w:t>Italy</w:t>
      </w:r>
      <w:proofErr w:type="spellEnd"/>
      <w:r w:rsidRPr="004D0E3E">
        <w:rPr>
          <w:rFonts w:cs="Times New Roman"/>
        </w:rPr>
        <w:t>, è definito</w:t>
      </w:r>
      <w:r>
        <w:rPr>
          <w:rFonts w:cs="Times New Roman"/>
        </w:rPr>
        <w:t xml:space="preserve"> </w:t>
      </w:r>
      <w:r w:rsidRPr="004D0E3E">
        <w:rPr>
          <w:rFonts w:cs="Times New Roman"/>
        </w:rPr>
        <w:t>applicando una riduzione percentuale, anche progressiva, ai prezzi giornalieri registrati</w:t>
      </w:r>
      <w:r>
        <w:rPr>
          <w:rFonts w:cs="Times New Roman"/>
        </w:rPr>
        <w:t xml:space="preserve"> </w:t>
      </w:r>
      <w:r w:rsidRPr="004D0E3E">
        <w:rPr>
          <w:rFonts w:cs="Times New Roman"/>
        </w:rPr>
        <w:t>al punto di scambio virtuale, e comunque varia nel limite di livelli minimi e massimi</w:t>
      </w:r>
    </w:p>
    <w:p w14:paraId="4816FEB2" w14:textId="77777777" w:rsidR="0093699F" w:rsidRPr="004D0E3E" w:rsidRDefault="0093699F" w:rsidP="0093699F">
      <w:pPr>
        <w:autoSpaceDE w:val="0"/>
        <w:autoSpaceDN w:val="0"/>
        <w:adjustRightInd w:val="0"/>
        <w:rPr>
          <w:rFonts w:cs="Times New Roman"/>
        </w:rPr>
      </w:pPr>
      <w:r w:rsidRPr="004D0E3E">
        <w:rPr>
          <w:rFonts w:cs="Times New Roman"/>
        </w:rPr>
        <w:t>quantificati rispettivamente in 50 e 100 euro per MWh. Nelle more della conclusione</w:t>
      </w:r>
      <w:r>
        <w:rPr>
          <w:rFonts w:cs="Times New Roman"/>
        </w:rPr>
        <w:t xml:space="preserve"> </w:t>
      </w:r>
      <w:r w:rsidRPr="004D0E3E">
        <w:rPr>
          <w:rFonts w:cs="Times New Roman"/>
        </w:rPr>
        <w:t>delle procedure autorizzative di cui al comma 3, a partire dal 1° gennaio 2023 e</w:t>
      </w:r>
      <w:r>
        <w:rPr>
          <w:rFonts w:cs="Times New Roman"/>
        </w:rPr>
        <w:t xml:space="preserve"> </w:t>
      </w:r>
      <w:r w:rsidRPr="004D0E3E">
        <w:rPr>
          <w:rFonts w:cs="Times New Roman"/>
        </w:rPr>
        <w:t>comunque fino all’entrata in produzione delle quantità aggiuntive di gas di cui al</w:t>
      </w:r>
      <w:r>
        <w:rPr>
          <w:rFonts w:cs="Times New Roman"/>
        </w:rPr>
        <w:t xml:space="preserve"> </w:t>
      </w:r>
      <w:r w:rsidRPr="004D0E3E">
        <w:rPr>
          <w:rFonts w:cs="Times New Roman"/>
        </w:rPr>
        <w:t>comma 1, i titolari di concessioni di coltivazione di gas naturale che abbiano risposto</w:t>
      </w:r>
      <w:r>
        <w:rPr>
          <w:rFonts w:cs="Times New Roman"/>
        </w:rPr>
        <w:t xml:space="preserve"> </w:t>
      </w:r>
      <w:r w:rsidRPr="004D0E3E">
        <w:rPr>
          <w:rFonts w:cs="Times New Roman"/>
        </w:rPr>
        <w:t>positivamente alla manifestazione d’interesse ai sensi dei commi 2 e 2-</w:t>
      </w:r>
      <w:r w:rsidRPr="004D0E3E">
        <w:rPr>
          <w:rFonts w:cs="Times New Roman"/>
          <w:i/>
          <w:iCs/>
        </w:rPr>
        <w:t>bis</w:t>
      </w:r>
      <w:r w:rsidRPr="004D0E3E">
        <w:rPr>
          <w:rFonts w:cs="Times New Roman"/>
        </w:rPr>
        <w:t>, mettono a</w:t>
      </w:r>
      <w:r>
        <w:rPr>
          <w:rFonts w:cs="Times New Roman"/>
        </w:rPr>
        <w:t xml:space="preserve"> </w:t>
      </w:r>
      <w:r w:rsidRPr="004D0E3E">
        <w:rPr>
          <w:rFonts w:cs="Times New Roman"/>
        </w:rPr>
        <w:t>disposizione del Gruppo GSE un quantitativo di diritti sul gas corrispondente, fino al</w:t>
      </w:r>
      <w:r>
        <w:rPr>
          <w:rFonts w:cs="Times New Roman"/>
        </w:rPr>
        <w:t xml:space="preserve"> </w:t>
      </w:r>
      <w:r w:rsidRPr="004D0E3E">
        <w:rPr>
          <w:rFonts w:cs="Times New Roman"/>
        </w:rPr>
        <w:t>2024, ad almeno il 75% dei volumi produttivi attesi dagli investimenti di cui ai commi</w:t>
      </w:r>
      <w:r>
        <w:rPr>
          <w:rFonts w:cs="Times New Roman"/>
        </w:rPr>
        <w:t xml:space="preserve"> </w:t>
      </w:r>
      <w:r w:rsidRPr="004D0E3E">
        <w:rPr>
          <w:rFonts w:cs="Times New Roman"/>
        </w:rPr>
        <w:t>2 e 2-</w:t>
      </w:r>
      <w:r w:rsidRPr="004D0E3E">
        <w:rPr>
          <w:rFonts w:cs="Times New Roman"/>
          <w:i/>
          <w:iCs/>
        </w:rPr>
        <w:t xml:space="preserve">bis </w:t>
      </w:r>
      <w:r w:rsidRPr="004D0E3E">
        <w:rPr>
          <w:rFonts w:cs="Times New Roman"/>
        </w:rPr>
        <w:t>e, per gli anni successivi al 2024, ad almeno il 50% dei volumi produttivi</w:t>
      </w:r>
      <w:r>
        <w:rPr>
          <w:rFonts w:cs="Times New Roman"/>
        </w:rPr>
        <w:t xml:space="preserve"> </w:t>
      </w:r>
      <w:r w:rsidRPr="004D0E3E">
        <w:rPr>
          <w:rFonts w:cs="Times New Roman"/>
        </w:rPr>
        <w:t>attesi dagli investimenti medesimi. Il quantitativo di cui al terzo periodo non è</w:t>
      </w:r>
      <w:r>
        <w:rPr>
          <w:rFonts w:cs="Times New Roman"/>
        </w:rPr>
        <w:t xml:space="preserve"> </w:t>
      </w:r>
      <w:r w:rsidRPr="004D0E3E">
        <w:rPr>
          <w:rFonts w:cs="Times New Roman"/>
        </w:rPr>
        <w:t>comunque superiore ai volumi di produzione effettiva di competenza dei titolari di</w:t>
      </w:r>
      <w:r>
        <w:rPr>
          <w:rFonts w:cs="Times New Roman"/>
        </w:rPr>
        <w:t xml:space="preserve"> </w:t>
      </w:r>
      <w:r w:rsidRPr="004D0E3E">
        <w:rPr>
          <w:rFonts w:cs="Times New Roman"/>
        </w:rPr>
        <w:t>concessioni di coltivazione di gas naturale in essere sul territorio nazionale e che</w:t>
      </w:r>
      <w:r>
        <w:rPr>
          <w:rFonts w:cs="Times New Roman"/>
        </w:rPr>
        <w:t xml:space="preserve"> </w:t>
      </w:r>
      <w:r w:rsidRPr="004D0E3E">
        <w:rPr>
          <w:rFonts w:cs="Times New Roman"/>
        </w:rPr>
        <w:t>abbiano risposto positivamente alla manifestazione d’interesse ai sensi dei commi 2 e</w:t>
      </w:r>
      <w:r>
        <w:rPr>
          <w:rFonts w:cs="Times New Roman"/>
        </w:rPr>
        <w:t xml:space="preserve"> </w:t>
      </w:r>
      <w:r w:rsidRPr="004D0E3E">
        <w:rPr>
          <w:rFonts w:cs="Times New Roman"/>
        </w:rPr>
        <w:t>2-</w:t>
      </w:r>
      <w:r w:rsidRPr="004D0E3E">
        <w:rPr>
          <w:rFonts w:cs="Times New Roman"/>
          <w:i/>
          <w:iCs/>
        </w:rPr>
        <w:t>bis</w:t>
      </w:r>
      <w:r w:rsidRPr="004D0E3E">
        <w:rPr>
          <w:rFonts w:cs="Times New Roman"/>
        </w:rPr>
        <w:t>.</w:t>
      </w:r>
    </w:p>
    <w:p w14:paraId="3535DA11" w14:textId="77777777" w:rsidR="0093699F" w:rsidRDefault="0093699F" w:rsidP="0093699F">
      <w:pPr>
        <w:autoSpaceDE w:val="0"/>
        <w:autoSpaceDN w:val="0"/>
        <w:adjustRightInd w:val="0"/>
        <w:rPr>
          <w:rFonts w:cs="Times New Roman"/>
        </w:rPr>
      </w:pPr>
      <w:r w:rsidRPr="004D0E3E">
        <w:rPr>
          <w:rFonts w:cs="Times New Roman"/>
        </w:rPr>
        <w:t>5. Il Gruppo GSE, con una o più procedure, offre, al prezzo di cui al comma 4, primo</w:t>
      </w:r>
      <w:r>
        <w:rPr>
          <w:rFonts w:cs="Times New Roman"/>
        </w:rPr>
        <w:t xml:space="preserve"> </w:t>
      </w:r>
      <w:r w:rsidRPr="004D0E3E">
        <w:rPr>
          <w:rFonts w:cs="Times New Roman"/>
        </w:rPr>
        <w:t>periodo, i diritti sul gas oggetto dei contratti di cui al medesimo comma</w:t>
      </w:r>
      <w:r>
        <w:rPr>
          <w:rFonts w:cs="Times New Roman"/>
        </w:rPr>
        <w:t xml:space="preserve"> </w:t>
      </w:r>
      <w:r w:rsidRPr="004D0E3E">
        <w:rPr>
          <w:rFonts w:cs="Times New Roman"/>
        </w:rPr>
        <w:t>complessivamente acquisiti nella sua disponibilità a clienti finali industriali a forte</w:t>
      </w:r>
      <w:r>
        <w:rPr>
          <w:rFonts w:cs="Times New Roman"/>
        </w:rPr>
        <w:t xml:space="preserve"> </w:t>
      </w:r>
      <w:r w:rsidRPr="004D0E3E">
        <w:rPr>
          <w:rFonts w:cs="Times New Roman"/>
        </w:rPr>
        <w:t>consumo di gas, che agiscano anche in forma aggregata, aventi diritto alle</w:t>
      </w:r>
      <w:r>
        <w:rPr>
          <w:rFonts w:cs="Times New Roman"/>
        </w:rPr>
        <w:t xml:space="preserve"> a</w:t>
      </w:r>
      <w:r w:rsidRPr="004D0E3E">
        <w:rPr>
          <w:rFonts w:cs="Times New Roman"/>
        </w:rPr>
        <w:t>gevolazioni</w:t>
      </w:r>
      <w:r>
        <w:rPr>
          <w:rFonts w:cs="Times New Roman"/>
        </w:rPr>
        <w:t xml:space="preserve"> </w:t>
      </w:r>
      <w:r w:rsidRPr="004D0E3E">
        <w:rPr>
          <w:rFonts w:cs="Times New Roman"/>
        </w:rPr>
        <w:t>di cui al decreto del Ministro della transizione ecologica 21 dicembre 2021, n. 541 e</w:t>
      </w:r>
      <w:r>
        <w:rPr>
          <w:rFonts w:cs="Times New Roman"/>
        </w:rPr>
        <w:t xml:space="preserve"> </w:t>
      </w:r>
      <w:r w:rsidRPr="004D0E3E">
        <w:rPr>
          <w:rFonts w:cs="Times New Roman"/>
        </w:rPr>
        <w:t>che hanno consumato nel 2021 un quantitativo di gas naturale per usi energetici non</w:t>
      </w:r>
      <w:r>
        <w:rPr>
          <w:rFonts w:cs="Times New Roman"/>
        </w:rPr>
        <w:t xml:space="preserve"> </w:t>
      </w:r>
      <w:r w:rsidRPr="004D0E3E">
        <w:rPr>
          <w:rFonts w:cs="Times New Roman"/>
        </w:rPr>
        <w:t>inferiore al volume di gas naturale indicato all’articolo 3, comma 1, del medesimo</w:t>
      </w:r>
      <w:r>
        <w:rPr>
          <w:rFonts w:cs="Times New Roman"/>
        </w:rPr>
        <w:t xml:space="preserve"> </w:t>
      </w:r>
      <w:r w:rsidRPr="004D0E3E">
        <w:rPr>
          <w:rFonts w:cs="Times New Roman"/>
        </w:rPr>
        <w:t>decreto, senza nuovi o maggiori oneri per il Gruppo GSE. Le modalità e i criteri di</w:t>
      </w:r>
      <w:r>
        <w:rPr>
          <w:rFonts w:cs="Times New Roman"/>
        </w:rPr>
        <w:t xml:space="preserve"> </w:t>
      </w:r>
      <w:r w:rsidRPr="004D0E3E">
        <w:rPr>
          <w:rFonts w:cs="Times New Roman"/>
        </w:rPr>
        <w:t>assegnazione sono definiti con decreto del Ministro dell’ambiente e della sicurezza</w:t>
      </w:r>
      <w:r>
        <w:rPr>
          <w:rFonts w:cs="Times New Roman"/>
        </w:rPr>
        <w:t xml:space="preserve"> </w:t>
      </w:r>
      <w:r w:rsidRPr="004D0E3E">
        <w:rPr>
          <w:rFonts w:cs="Times New Roman"/>
        </w:rPr>
        <w:t>energetica, di concerto con il Ministro dell’economia e delle finanze e il Ministro delle</w:t>
      </w:r>
      <w:r>
        <w:rPr>
          <w:rFonts w:cs="Times New Roman"/>
        </w:rPr>
        <w:t xml:space="preserve"> </w:t>
      </w:r>
      <w:r w:rsidRPr="004D0E3E">
        <w:rPr>
          <w:rFonts w:cs="Times New Roman"/>
        </w:rPr>
        <w:t xml:space="preserve">imprese e del </w:t>
      </w:r>
      <w:r w:rsidRPr="004D0E3E">
        <w:rPr>
          <w:rFonts w:cs="Times New Roman"/>
          <w:i/>
          <w:iCs/>
        </w:rPr>
        <w:t xml:space="preserve">made in </w:t>
      </w:r>
      <w:proofErr w:type="spellStart"/>
      <w:r w:rsidRPr="004D0E3E">
        <w:rPr>
          <w:rFonts w:cs="Times New Roman"/>
          <w:i/>
          <w:iCs/>
        </w:rPr>
        <w:t>Italy</w:t>
      </w:r>
      <w:proofErr w:type="spellEnd"/>
      <w:r w:rsidRPr="004D0E3E">
        <w:rPr>
          <w:rFonts w:cs="Times New Roman"/>
        </w:rPr>
        <w:t>. I diritti offerti sono aggiudicati all’esito di procedure di</w:t>
      </w:r>
      <w:r>
        <w:rPr>
          <w:rFonts w:cs="Times New Roman"/>
        </w:rPr>
        <w:t xml:space="preserve"> </w:t>
      </w:r>
      <w:r w:rsidRPr="004D0E3E">
        <w:rPr>
          <w:rFonts w:cs="Times New Roman"/>
        </w:rPr>
        <w:t>assegnazione, secondo criteri di riparto pro quota. In esito a tali procedure, il Gruppo</w:t>
      </w:r>
      <w:r>
        <w:rPr>
          <w:rFonts w:cs="Times New Roman"/>
        </w:rPr>
        <w:t xml:space="preserve"> </w:t>
      </w:r>
      <w:r w:rsidRPr="004D0E3E">
        <w:rPr>
          <w:rFonts w:cs="Times New Roman"/>
        </w:rPr>
        <w:t>GSE stipula con ciascun cliente finale assegnatario un contratto finanziario per</w:t>
      </w:r>
      <w:r>
        <w:rPr>
          <w:rFonts w:cs="Times New Roman"/>
        </w:rPr>
        <w:t xml:space="preserve"> </w:t>
      </w:r>
      <w:r w:rsidRPr="004D0E3E">
        <w:rPr>
          <w:rFonts w:cs="Times New Roman"/>
        </w:rPr>
        <w:t>differenza per i diritti aggiudicati. Nel caso in cui il contratto sia stipulato dai clienti</w:t>
      </w:r>
      <w:r>
        <w:rPr>
          <w:rFonts w:cs="Times New Roman"/>
        </w:rPr>
        <w:t xml:space="preserve"> </w:t>
      </w:r>
      <w:r w:rsidRPr="004D0E3E">
        <w:rPr>
          <w:rFonts w:cs="Times New Roman"/>
        </w:rPr>
        <w:t xml:space="preserve">finali in forma </w:t>
      </w:r>
      <w:r>
        <w:rPr>
          <w:rFonts w:cs="Times New Roman"/>
        </w:rPr>
        <w:t>a</w:t>
      </w:r>
      <w:r w:rsidRPr="004D0E3E">
        <w:rPr>
          <w:rFonts w:cs="Times New Roman"/>
        </w:rPr>
        <w:t>ggregata, il contratto medesimo assicura che gli effetti siano trasferiti</w:t>
      </w:r>
      <w:r>
        <w:rPr>
          <w:rFonts w:cs="Times New Roman"/>
        </w:rPr>
        <w:t xml:space="preserve"> </w:t>
      </w:r>
      <w:r w:rsidRPr="004D0E3E">
        <w:rPr>
          <w:rFonts w:cs="Times New Roman"/>
        </w:rPr>
        <w:t xml:space="preserve">ai clienti finali interessati. </w:t>
      </w:r>
    </w:p>
    <w:p w14:paraId="6DFB8B20" w14:textId="77777777" w:rsidR="0093699F" w:rsidRPr="004D0E3E" w:rsidRDefault="0093699F" w:rsidP="0093699F">
      <w:pPr>
        <w:autoSpaceDE w:val="0"/>
        <w:autoSpaceDN w:val="0"/>
        <w:adjustRightInd w:val="0"/>
        <w:rPr>
          <w:rFonts w:cs="Times New Roman"/>
        </w:rPr>
      </w:pPr>
      <w:r w:rsidRPr="004D0E3E">
        <w:rPr>
          <w:rFonts w:cs="Times New Roman"/>
        </w:rPr>
        <w:t>Il contratto prevede altresì che:</w:t>
      </w:r>
    </w:p>
    <w:p w14:paraId="6615395E" w14:textId="77777777" w:rsidR="0093699F" w:rsidRPr="004D0E3E" w:rsidRDefault="0093699F" w:rsidP="0093699F">
      <w:pPr>
        <w:autoSpaceDE w:val="0"/>
        <w:autoSpaceDN w:val="0"/>
        <w:adjustRightInd w:val="0"/>
        <w:rPr>
          <w:rFonts w:cs="Times New Roman"/>
        </w:rPr>
      </w:pPr>
      <w:r w:rsidRPr="004D0E3E">
        <w:rPr>
          <w:rFonts w:cs="Times New Roman"/>
        </w:rPr>
        <w:t>a) la quantità di diritti oggetto del contratto sia rideterminata al 31 gennaio di ogni</w:t>
      </w:r>
      <w:r>
        <w:rPr>
          <w:rFonts w:cs="Times New Roman"/>
        </w:rPr>
        <w:t xml:space="preserve"> </w:t>
      </w:r>
      <w:r w:rsidRPr="004D0E3E">
        <w:rPr>
          <w:rFonts w:cs="Times New Roman"/>
        </w:rPr>
        <w:t>anno sulla base delle effettive produzioni nel corso dell’anno precedente;</w:t>
      </w:r>
    </w:p>
    <w:p w14:paraId="5746B6F8" w14:textId="77777777" w:rsidR="0093699F" w:rsidRPr="004D0E3E" w:rsidRDefault="0093699F" w:rsidP="0093699F">
      <w:pPr>
        <w:autoSpaceDE w:val="0"/>
        <w:autoSpaceDN w:val="0"/>
        <w:adjustRightInd w:val="0"/>
        <w:rPr>
          <w:rFonts w:cs="Times New Roman"/>
        </w:rPr>
      </w:pPr>
      <w:r w:rsidRPr="004D0E3E">
        <w:rPr>
          <w:rFonts w:cs="Times New Roman"/>
        </w:rPr>
        <w:t>b) è fatto divieto di cessione tra i clienti finali dei diritti derivanti dal contratto.</w:t>
      </w:r>
      <w:r>
        <w:rPr>
          <w:rFonts w:cs="Times New Roman"/>
        </w:rPr>
        <w:t xml:space="preserve"> </w:t>
      </w:r>
      <w:r w:rsidRPr="004D0E3E">
        <w:rPr>
          <w:rFonts w:cs="Times New Roman"/>
        </w:rPr>
        <w:t>Lo schema di contratto tipo di offerta è predisposto dal Gruppo GSE e approvato dai</w:t>
      </w:r>
      <w:r>
        <w:rPr>
          <w:rFonts w:cs="Times New Roman"/>
        </w:rPr>
        <w:t xml:space="preserve"> </w:t>
      </w:r>
      <w:r w:rsidRPr="004D0E3E">
        <w:rPr>
          <w:rFonts w:cs="Times New Roman"/>
        </w:rPr>
        <w:t>Ministeri dell’economia e delle finanze e della transizione ecologica.”.</w:t>
      </w:r>
    </w:p>
    <w:p w14:paraId="4EE6308B" w14:textId="77777777" w:rsidR="002327AB" w:rsidRDefault="002327AB" w:rsidP="002327AB">
      <w:pPr>
        <w:pStyle w:val="Titolo4"/>
      </w:pPr>
      <w:r w:rsidRPr="003E3097">
        <w:t xml:space="preserve">ART. </w:t>
      </w:r>
      <w:r w:rsidRPr="003E3097">
        <w:fldChar w:fldCharType="begin"/>
      </w:r>
      <w:r w:rsidRPr="003E3097">
        <w:instrText xml:space="preserve"> AUTONUM  \* Arabic </w:instrText>
      </w:r>
      <w:r w:rsidRPr="003E3097">
        <w:fldChar w:fldCharType="end"/>
      </w:r>
      <w:r w:rsidRPr="003239D3">
        <w:br/>
        <w:t>(</w:t>
      </w:r>
      <w:r>
        <w:t>P</w:t>
      </w:r>
      <w:r w:rsidRPr="00C20E2F">
        <w:t>rorog</w:t>
      </w:r>
      <w:r>
        <w:t>he di termini nel settore del gas naturale</w:t>
      </w:r>
      <w:r w:rsidRPr="003239D3">
        <w:t>)</w:t>
      </w:r>
      <w:r>
        <w:t xml:space="preserve"> </w:t>
      </w:r>
    </w:p>
    <w:p w14:paraId="6FE12646" w14:textId="77777777" w:rsidR="002327AB" w:rsidRPr="00F318A0" w:rsidRDefault="002327AB" w:rsidP="002327AB">
      <w:r w:rsidRPr="00C20E2F">
        <w:t>1. All’articolo 1, comma 59, della legge 4 agosto 2017, n. 124, le parole: «</w:t>
      </w:r>
      <w:r w:rsidRPr="00C20E2F">
        <w:rPr>
          <w:i/>
          <w:iCs/>
        </w:rPr>
        <w:t>a decorrere dal 1° gennaio 2023</w:t>
      </w:r>
      <w:r w:rsidRPr="00C20E2F">
        <w:t>» sono sostituite dalle seguenti: «</w:t>
      </w:r>
      <w:r w:rsidRPr="00C20E2F">
        <w:rPr>
          <w:i/>
          <w:iCs/>
        </w:rPr>
        <w:t>a decorrere dal 10 gennaio 2024</w:t>
      </w:r>
      <w:r>
        <w:t>»</w:t>
      </w:r>
      <w:r w:rsidR="00B8455A">
        <w:t>.</w:t>
      </w:r>
    </w:p>
    <w:p w14:paraId="2B864D35" w14:textId="77777777" w:rsidR="00B8455A" w:rsidRPr="00E20639" w:rsidRDefault="00B8455A" w:rsidP="00B8455A">
      <w:pPr>
        <w:overflowPunct w:val="0"/>
        <w:autoSpaceDE w:val="0"/>
        <w:autoSpaceDN w:val="0"/>
        <w:rPr>
          <w:rFonts w:eastAsia="Times New Roman" w:cs="Times New Roman"/>
          <w:lang w:eastAsia="it-IT"/>
        </w:rPr>
      </w:pPr>
      <w:r>
        <w:rPr>
          <w:rFonts w:eastAsia="Times New Roman" w:cs="Times New Roman"/>
          <w:lang w:eastAsia="it-IT"/>
        </w:rPr>
        <w:t xml:space="preserve">2. </w:t>
      </w:r>
      <w:r w:rsidRPr="00E20639">
        <w:rPr>
          <w:rFonts w:eastAsia="Times New Roman" w:cs="Times New Roman"/>
          <w:lang w:eastAsia="it-IT"/>
        </w:rPr>
        <w:t>All’articolo 5-bis del decreto-legge 7 maggio 2022, n. 50, convertito, con modificazioni, dalla legge 15 luglio 2022, n. 91, recante disposizioni per accelerare lo stoccaggio di gas naturale:</w:t>
      </w:r>
    </w:p>
    <w:p w14:paraId="5A4CB4CE" w14:textId="77777777" w:rsidR="00B8455A" w:rsidRPr="00E20639" w:rsidRDefault="00B8455A" w:rsidP="00B8455A">
      <w:pPr>
        <w:overflowPunct w:val="0"/>
        <w:autoSpaceDE w:val="0"/>
        <w:autoSpaceDN w:val="0"/>
        <w:rPr>
          <w:rFonts w:eastAsia="Times New Roman" w:cs="Times New Roman"/>
          <w:lang w:eastAsia="it-IT"/>
        </w:rPr>
      </w:pPr>
      <w:r>
        <w:rPr>
          <w:rFonts w:eastAsia="Times New Roman" w:cs="Times New Roman"/>
          <w:lang w:eastAsia="it-IT"/>
        </w:rPr>
        <w:t xml:space="preserve">a) </w:t>
      </w:r>
      <w:r w:rsidRPr="00E20639">
        <w:rPr>
          <w:rFonts w:eastAsia="Times New Roman" w:cs="Times New Roman"/>
          <w:lang w:eastAsia="it-IT"/>
        </w:rPr>
        <w:t>al comma 1 le parole “</w:t>
      </w:r>
      <w:r w:rsidRPr="00E20639">
        <w:rPr>
          <w:rFonts w:eastAsia="Times New Roman" w:cs="Times New Roman"/>
          <w:i/>
          <w:iCs/>
          <w:lang w:eastAsia="it-IT"/>
        </w:rPr>
        <w:t>31 dicembre 2022</w:t>
      </w:r>
      <w:r w:rsidRPr="00E20639">
        <w:rPr>
          <w:rFonts w:eastAsia="Times New Roman" w:cs="Times New Roman"/>
          <w:lang w:eastAsia="it-IT"/>
        </w:rPr>
        <w:t>” sono sostituite con le parole “</w:t>
      </w:r>
      <w:r w:rsidRPr="00E20639">
        <w:rPr>
          <w:rFonts w:eastAsia="Times New Roman" w:cs="Times New Roman"/>
          <w:i/>
          <w:iCs/>
          <w:lang w:eastAsia="it-IT"/>
        </w:rPr>
        <w:t>31 marzo 2023</w:t>
      </w:r>
      <w:r w:rsidRPr="00E20639">
        <w:rPr>
          <w:rFonts w:eastAsia="Times New Roman" w:cs="Times New Roman"/>
          <w:lang w:eastAsia="it-IT"/>
        </w:rPr>
        <w:t>”;</w:t>
      </w:r>
    </w:p>
    <w:p w14:paraId="4BC138C6" w14:textId="77777777" w:rsidR="00B8455A" w:rsidRPr="00E20639" w:rsidRDefault="00B8455A" w:rsidP="00B8455A">
      <w:pPr>
        <w:overflowPunct w:val="0"/>
        <w:autoSpaceDE w:val="0"/>
        <w:autoSpaceDN w:val="0"/>
        <w:rPr>
          <w:rFonts w:eastAsia="Times New Roman" w:cs="Times New Roman"/>
          <w:lang w:eastAsia="it-IT"/>
        </w:rPr>
      </w:pPr>
      <w:r>
        <w:rPr>
          <w:rFonts w:eastAsia="Times New Roman" w:cs="Times New Roman"/>
          <w:lang w:eastAsia="it-IT"/>
        </w:rPr>
        <w:t xml:space="preserve">b) </w:t>
      </w:r>
      <w:r w:rsidRPr="00E20639">
        <w:rPr>
          <w:rFonts w:eastAsia="Times New Roman" w:cs="Times New Roman"/>
          <w:lang w:eastAsia="it-IT"/>
        </w:rPr>
        <w:t>al comma 4 le parole “</w:t>
      </w:r>
      <w:r w:rsidRPr="00E20639">
        <w:rPr>
          <w:rFonts w:eastAsia="Times New Roman" w:cs="Times New Roman"/>
          <w:i/>
          <w:iCs/>
          <w:lang w:eastAsia="it-IT"/>
        </w:rPr>
        <w:t>20 dicembre 2022</w:t>
      </w:r>
      <w:r w:rsidRPr="00E20639">
        <w:rPr>
          <w:rFonts w:eastAsia="Times New Roman" w:cs="Times New Roman"/>
          <w:lang w:eastAsia="it-IT"/>
        </w:rPr>
        <w:t>” sono sostituite con le parole “</w:t>
      </w:r>
      <w:r w:rsidRPr="00E20639">
        <w:rPr>
          <w:rFonts w:eastAsia="Times New Roman" w:cs="Times New Roman"/>
          <w:i/>
          <w:iCs/>
          <w:lang w:eastAsia="it-IT"/>
        </w:rPr>
        <w:t>15 aprile 2023</w:t>
      </w:r>
      <w:r w:rsidRPr="00E20639">
        <w:rPr>
          <w:rFonts w:eastAsia="Times New Roman" w:cs="Times New Roman"/>
          <w:lang w:eastAsia="it-IT"/>
        </w:rPr>
        <w:t>”</w:t>
      </w:r>
      <w:r>
        <w:rPr>
          <w:rFonts w:eastAsia="Times New Roman" w:cs="Times New Roman"/>
          <w:lang w:eastAsia="it-IT"/>
        </w:rPr>
        <w:t>.</w:t>
      </w:r>
    </w:p>
    <w:p w14:paraId="4EABDA06" w14:textId="77777777" w:rsidR="00143144" w:rsidRPr="00597B23" w:rsidRDefault="00143144" w:rsidP="00143144">
      <w:pPr>
        <w:pStyle w:val="Nessunaspaziatura"/>
        <w:rPr>
          <w:sz w:val="22"/>
          <w:szCs w:val="22"/>
        </w:rPr>
      </w:pPr>
      <w:r w:rsidRPr="00597B23">
        <w:rPr>
          <w:sz w:val="22"/>
          <w:szCs w:val="22"/>
        </w:rPr>
        <w:t>.</w:t>
      </w:r>
    </w:p>
    <w:p w14:paraId="31D7E6B5" w14:textId="77777777" w:rsidR="001932F7" w:rsidRDefault="008F456B" w:rsidP="001932F7">
      <w:pPr>
        <w:pStyle w:val="Titolo1"/>
        <w:rPr>
          <w:rFonts w:eastAsia="Times New Roman"/>
          <w:noProof/>
        </w:rPr>
      </w:pPr>
      <w:r>
        <w:rPr>
          <w:rFonts w:eastAsia="Times New Roman"/>
          <w:noProof/>
        </w:rPr>
        <w:t>Titolo II</w:t>
      </w:r>
      <w:r w:rsidR="001932F7">
        <w:rPr>
          <w:rFonts w:eastAsia="Times New Roman"/>
          <w:noProof/>
        </w:rPr>
        <w:br/>
      </w:r>
      <w:r w:rsidR="004019B0">
        <w:rPr>
          <w:rFonts w:eastAsia="Times New Roman"/>
          <w:noProof/>
        </w:rPr>
        <w:t>Altre misure</w:t>
      </w:r>
      <w:r w:rsidR="001932F7" w:rsidRPr="0007448E">
        <w:rPr>
          <w:rFonts w:eastAsia="Times New Roman"/>
          <w:noProof/>
        </w:rPr>
        <w:t xml:space="preserve"> </w:t>
      </w:r>
      <w:r w:rsidR="004019B0">
        <w:rPr>
          <w:rFonts w:eastAsia="Times New Roman"/>
          <w:noProof/>
        </w:rPr>
        <w:t>urgenti</w:t>
      </w:r>
    </w:p>
    <w:p w14:paraId="42BA6F04" w14:textId="77777777" w:rsidR="005B0169" w:rsidRPr="00F80026" w:rsidRDefault="005B0169" w:rsidP="005B0169">
      <w:pPr>
        <w:pStyle w:val="Titolo4"/>
      </w:pPr>
      <w:bookmarkStart w:id="9" w:name="_Hlk118834620"/>
      <w:bookmarkStart w:id="10" w:name="_Toc118367977"/>
      <w:r w:rsidRPr="00F80026">
        <w:t xml:space="preserve">ART. </w:t>
      </w:r>
      <w:r w:rsidRPr="00F80026">
        <w:fldChar w:fldCharType="begin"/>
      </w:r>
      <w:r w:rsidRPr="00F80026">
        <w:instrText xml:space="preserve"> AUTONUM  \* Arabic </w:instrText>
      </w:r>
      <w:r w:rsidRPr="00F80026">
        <w:fldChar w:fldCharType="end"/>
      </w:r>
      <w:r w:rsidRPr="00F80026">
        <w:br/>
        <w:t>(</w:t>
      </w:r>
      <w:bookmarkStart w:id="11" w:name="_Hlk118911141"/>
      <w:r w:rsidR="00950A13">
        <w:t>Misure urgenti in materia di mezzi di pagamento</w:t>
      </w:r>
      <w:bookmarkEnd w:id="11"/>
      <w:r w:rsidRPr="00F80026">
        <w:t xml:space="preserve">) </w:t>
      </w:r>
    </w:p>
    <w:p w14:paraId="0541CE50" w14:textId="77777777" w:rsidR="005B0169" w:rsidRPr="005E2971" w:rsidRDefault="005B0169" w:rsidP="005B0169">
      <w:pPr>
        <w:shd w:val="clear" w:color="auto" w:fill="FFFFFF" w:themeFill="background1"/>
        <w:rPr>
          <w:bCs/>
        </w:rPr>
      </w:pPr>
      <w:r w:rsidRPr="005E2971">
        <w:rPr>
          <w:bCs/>
        </w:rPr>
        <w:t>1. Ai soggetti passivi IVA obbligati alla memorizzazione e la trasmissione telematica dei dati dei corrispettivi giornalieri di cui all’articolo 2, comma 1, del decreto legislativo 5 agosto 2015, n. 127, per l’anno 2023 è concesso un contributo per l’adeguamento, per effetto dell’articolo 18, comma 4-bis, del decreto-legge 30 aprile 2022, n. 36, convertito con modificazioni dalla legge 29 giugno 2022, n. 79, degli strumenti utilizzati per la predetta memorizzazione e trasmissione telematica complessivamente pari al 100 per cento della spesa sostenuta, per un massimo di euro 50 per ogni strumento</w:t>
      </w:r>
      <w:r w:rsidR="007F0E6E">
        <w:rPr>
          <w:bCs/>
        </w:rPr>
        <w:t xml:space="preserve"> </w:t>
      </w:r>
      <w:r w:rsidR="007F0E6E" w:rsidRPr="008E541E">
        <w:t xml:space="preserve">e in ogni caso nel limite di spesa di euro 80 milioni </w:t>
      </w:r>
      <w:r w:rsidR="007F0E6E" w:rsidRPr="008E541E">
        <w:lastRenderedPageBreak/>
        <w:t>per l’anno 2023</w:t>
      </w:r>
      <w:r w:rsidRPr="008E541E">
        <w:rPr>
          <w:bCs/>
        </w:rPr>
        <w:t>.</w:t>
      </w:r>
      <w:r w:rsidRPr="005E2971">
        <w:rPr>
          <w:bCs/>
        </w:rPr>
        <w:t xml:space="preserve"> Il contributo è concesso sotto forma di credito d’imposta di pari importo, da utilizzare in compensazione ai sensi dell’articolo 17 del decreto legislativo 9 luglio 1997, n. 241. Al credito d’imposta di cui al presente articolo non si applicano i limiti di cui all’articolo 1, comma 53, della legge 24 dicembre 2007, n. 244, e di cui all’articolo 34 della legge 23 dicembre 2000, n. 388, e il suo utilizzo è consentito a decorrere  dalla prima liquidazione periodica  dell’imposta sul valore aggiunto successiva al mese in cui è stata registrata la fattura relativa  all’adeguamento degli strumenti mediante i quali effettuare la memorizzazione e la trasmissione dei dati dei corrispettivi ed è stato pagato, con modalità tracciabile, il relativo corrispettivo. Con provvedimento del direttore dell’Agenzia delle entrate, da emanarsi entro </w:t>
      </w:r>
      <w:r w:rsidR="002E23EA" w:rsidRPr="008E541E">
        <w:rPr>
          <w:bCs/>
        </w:rPr>
        <w:t xml:space="preserve">sessanta </w:t>
      </w:r>
      <w:r w:rsidRPr="008E541E">
        <w:rPr>
          <w:bCs/>
        </w:rPr>
        <w:t>giorni</w:t>
      </w:r>
      <w:r w:rsidR="002E23EA" w:rsidRPr="008E541E">
        <w:rPr>
          <w:bCs/>
        </w:rPr>
        <w:t xml:space="preserve"> dalla data di entrata in vigore del presente decreto</w:t>
      </w:r>
      <w:r w:rsidRPr="005E2971">
        <w:rPr>
          <w:bCs/>
        </w:rPr>
        <w:t xml:space="preserve">, sono definiti le modalità attuative, comprese le modalità per usufruire del credito d’imposta, il regime dei controlli nonché ogni altra disposizione necessaria per il monitoraggio dell’agevolazione e per il rispetto del limite di spesa previsto. </w:t>
      </w:r>
    </w:p>
    <w:p w14:paraId="48948F14" w14:textId="77777777" w:rsidR="00950A13" w:rsidRDefault="00950A13" w:rsidP="00950A13">
      <w:r>
        <w:t>2. All’articolo 49</w:t>
      </w:r>
      <w:r w:rsidRPr="007A1803">
        <w:t xml:space="preserve"> del decreto legislativo 21 novembre 2007, n. 231</w:t>
      </w:r>
      <w:r>
        <w:t>, sono apportate le seguenti modificazioni:</w:t>
      </w:r>
    </w:p>
    <w:p w14:paraId="0641DF11" w14:textId="77777777" w:rsidR="00950A13" w:rsidRDefault="00950A13" w:rsidP="00950A13">
      <w:r>
        <w:t>a) al comma 2, le parole “</w:t>
      </w:r>
      <w:r w:rsidRPr="00EF2812">
        <w:t>di cui all'articolo 1, comma 1, lettera b), numero 6), del decreto legislativo 27 gennaio 2010, n. 11</w:t>
      </w:r>
      <w:r>
        <w:t>” sono sostituite dalle seguenti “</w:t>
      </w:r>
      <w:r w:rsidRPr="00EF2812">
        <w:t xml:space="preserve">di cui all'articolo 1, comma 2, lettera h-septies.1), </w:t>
      </w:r>
      <w:r>
        <w:t xml:space="preserve">numero 6), </w:t>
      </w:r>
      <w:r w:rsidRPr="00EF2812">
        <w:t>del decreto legislativo 1° settembre 1993, n. 385</w:t>
      </w:r>
      <w:r>
        <w:t>”;</w:t>
      </w:r>
    </w:p>
    <w:p w14:paraId="281738C3" w14:textId="77777777" w:rsidR="00245211" w:rsidRDefault="00950A13" w:rsidP="00950A13">
      <w:r>
        <w:t xml:space="preserve">b) al </w:t>
      </w:r>
      <w:r w:rsidRPr="007A1803">
        <w:t xml:space="preserve">comma 3-bis, </w:t>
      </w:r>
      <w:r>
        <w:t>secondo periodo,</w:t>
      </w:r>
      <w:r w:rsidRPr="007A1803">
        <w:t xml:space="preserve"> </w:t>
      </w:r>
      <w:r>
        <w:t>le parole “1.000 euro”</w:t>
      </w:r>
      <w:r w:rsidRPr="007A1803">
        <w:t xml:space="preserve"> s</w:t>
      </w:r>
      <w:r>
        <w:t>ono sostituite dalle seguenti “5.000 euro”.</w:t>
      </w:r>
    </w:p>
    <w:p w14:paraId="1DE9636A" w14:textId="77777777" w:rsidR="005B0169" w:rsidRPr="005E2971" w:rsidRDefault="00245211" w:rsidP="008060C2">
      <w:pPr>
        <w:rPr>
          <w:bCs/>
        </w:rPr>
      </w:pPr>
      <w:r>
        <w:t>3. Agli oneri derivanti dal comma 1, pari a 80 milioni per l’anno 2023, si provvede …</w:t>
      </w:r>
      <w:bookmarkEnd w:id="9"/>
    </w:p>
    <w:p w14:paraId="1D97936E" w14:textId="77777777" w:rsidR="004019B0" w:rsidRDefault="004019B0" w:rsidP="004019B0">
      <w:pPr>
        <w:pStyle w:val="Titolo4"/>
      </w:pPr>
      <w:r w:rsidRPr="00F80026">
        <w:t xml:space="preserve">ART. </w:t>
      </w:r>
      <w:r w:rsidRPr="00F80026">
        <w:fldChar w:fldCharType="begin"/>
      </w:r>
      <w:r w:rsidRPr="00F80026">
        <w:instrText xml:space="preserve"> AUTONUM  \* Arabic </w:instrText>
      </w:r>
      <w:r w:rsidRPr="00F80026">
        <w:fldChar w:fldCharType="end"/>
      </w:r>
      <w:r w:rsidRPr="00F80026">
        <w:br/>
        <w:t>(</w:t>
      </w:r>
      <w:bookmarkStart w:id="12" w:name="_Hlk118912813"/>
      <w:r w:rsidR="00935A46" w:rsidRPr="00935A46">
        <w:t>Modifiche</w:t>
      </w:r>
      <w:r w:rsidR="00935A46">
        <w:t xml:space="preserve"> alla disciplina sul superbonus</w:t>
      </w:r>
      <w:bookmarkEnd w:id="12"/>
      <w:r w:rsidRPr="00F80026">
        <w:t xml:space="preserve">) </w:t>
      </w:r>
      <w:r w:rsidR="00D12EB9" w:rsidRPr="008060C2">
        <w:rPr>
          <w:highlight w:val="yellow"/>
        </w:rPr>
        <w:t>[</w:t>
      </w:r>
      <w:r w:rsidR="00D12EB9" w:rsidRPr="00694177">
        <w:t>In valutazione]</w:t>
      </w:r>
    </w:p>
    <w:p w14:paraId="5AFFA618" w14:textId="77777777" w:rsidR="0039096F" w:rsidRPr="005F7D5C" w:rsidRDefault="0039096F" w:rsidP="0039096F">
      <w:pPr>
        <w:rPr>
          <w:rFonts w:cs="Times New Roman"/>
        </w:rPr>
      </w:pPr>
      <w:r w:rsidRPr="005F7D5C">
        <w:rPr>
          <w:rFonts w:cs="Times New Roman"/>
        </w:rPr>
        <w:t>1. All’articolo 119 del decreto-legge 19 maggio 2020, n. 34, convertito, con modificazioni, dalla legge 17 luglio 2020, n. 77, sono apportate le seguenti modificazioni:</w:t>
      </w:r>
    </w:p>
    <w:p w14:paraId="1C93DD55" w14:textId="77777777" w:rsidR="0039096F" w:rsidRPr="005F7D5C" w:rsidRDefault="0039096F" w:rsidP="0039096F">
      <w:pPr>
        <w:rPr>
          <w:rFonts w:cs="Times New Roman"/>
        </w:rPr>
      </w:pPr>
      <w:r w:rsidRPr="005F7D5C">
        <w:rPr>
          <w:rFonts w:cs="Times New Roman"/>
        </w:rPr>
        <w:t>a) al comma 8-</w:t>
      </w:r>
      <w:r w:rsidRPr="000579EE">
        <w:rPr>
          <w:rFonts w:cs="Times New Roman"/>
          <w:i/>
        </w:rPr>
        <w:t>bis</w:t>
      </w:r>
      <w:r w:rsidRPr="005F7D5C">
        <w:rPr>
          <w:rFonts w:cs="Times New Roman"/>
        </w:rPr>
        <w:t>, sono apportate le seguenti modificazioni:</w:t>
      </w:r>
    </w:p>
    <w:p w14:paraId="6F9ECDF5" w14:textId="77777777" w:rsidR="0039096F" w:rsidRPr="005F7D5C" w:rsidRDefault="0039096F" w:rsidP="0039096F">
      <w:pPr>
        <w:rPr>
          <w:rFonts w:cs="Times New Roman"/>
        </w:rPr>
      </w:pPr>
      <w:r w:rsidRPr="005F7D5C">
        <w:rPr>
          <w:rFonts w:cs="Times New Roman"/>
        </w:rPr>
        <w:t>1) al primo periodo, le parole “31 dicembre 2023” sono sostituite dalle seguenti: “31 dicembre 2022, del 90 per cento per quelle sostenute nell'anno 2023”;</w:t>
      </w:r>
    </w:p>
    <w:p w14:paraId="3A50262B" w14:textId="77777777" w:rsidR="0039096F" w:rsidRPr="000579EE" w:rsidRDefault="0039096F" w:rsidP="0039096F">
      <w:pPr>
        <w:rPr>
          <w:rFonts w:cs="Times New Roman"/>
        </w:rPr>
      </w:pPr>
      <w:r w:rsidRPr="005F7D5C">
        <w:rPr>
          <w:rFonts w:cs="Times New Roman"/>
        </w:rPr>
        <w:t xml:space="preserve">2) al primo periodo, dopo le parole “compresi quelli effettuati dalle persone fisiche” sono aggiunte le seguenti: “di </w:t>
      </w:r>
      <w:r w:rsidRPr="000579EE">
        <w:rPr>
          <w:rFonts w:cs="Times New Roman"/>
        </w:rPr>
        <w:t>cui al comma 9, lettera b),”;</w:t>
      </w:r>
    </w:p>
    <w:p w14:paraId="2FD50455" w14:textId="77777777" w:rsidR="0039096F" w:rsidRPr="005F7D5C" w:rsidRDefault="0039096F" w:rsidP="0039096F">
      <w:pPr>
        <w:rPr>
          <w:rFonts w:cs="Times New Roman"/>
        </w:rPr>
      </w:pPr>
      <w:r w:rsidRPr="000579EE">
        <w:rPr>
          <w:rFonts w:cs="Times New Roman"/>
        </w:rPr>
        <w:t>3) al secondo periodo, le parole “31 dicembre 2022” sono sostituite dalle seguenti: “31 marzo 2023”;</w:t>
      </w:r>
    </w:p>
    <w:p w14:paraId="1A13FA03" w14:textId="77777777" w:rsidR="0039096F" w:rsidRPr="005F7D5C" w:rsidRDefault="0039096F" w:rsidP="0039096F">
      <w:pPr>
        <w:rPr>
          <w:rFonts w:cs="Times New Roman"/>
        </w:rPr>
      </w:pPr>
      <w:r w:rsidRPr="005F7D5C">
        <w:rPr>
          <w:rFonts w:cs="Times New Roman"/>
        </w:rPr>
        <w:t>4) dopo il secondo periodo è inserito il seguente: “Per gli interventi avviati a partire dal 1° gennaio 2023 su unità immobiliari dalle persone fisiche di cui al comma 9, lettera b), la detrazione spetta nella misura del 90 per cento anche per le spese sostenute entro il 31 dicembre 2023, a condizione che l’unità immobiliare sia adibita ad abitazione principale e che il contribuente abbia un reddito di riferimento, determinato ai sensi del comma 8-bis.1, non superiore a 15.000 euro.”;</w:t>
      </w:r>
    </w:p>
    <w:p w14:paraId="0B6B035C" w14:textId="77777777" w:rsidR="0039096F" w:rsidRPr="005F7D5C" w:rsidRDefault="0039096F" w:rsidP="007D70C7">
      <w:pPr>
        <w:rPr>
          <w:rFonts w:cs="Times New Roman"/>
        </w:rPr>
      </w:pPr>
      <w:r w:rsidRPr="005F7D5C">
        <w:rPr>
          <w:rFonts w:cs="Times New Roman"/>
        </w:rPr>
        <w:t>b) dopo il comma 8-bis è aggiunto il seguente: “8-bis.1. Ai fini dell’applicazione del comma 8</w:t>
      </w:r>
      <w:r w:rsidRPr="005F7D5C">
        <w:rPr>
          <w:rFonts w:cs="Times New Roman"/>
        </w:rPr>
        <w:noBreakHyphen/>
        <w:t>bis, secondo periodo, il reddito di riferimento è calcolato dividendo la somma dei redditi complessivi posseduti, nell’anno precedente quello di sostenimento della spesa, dal contribuente, dal coniuge del contribuente,</w:t>
      </w:r>
      <w:r w:rsidR="007D70C7">
        <w:rPr>
          <w:rFonts w:cs="Times New Roman"/>
        </w:rPr>
        <w:t xml:space="preserve"> </w:t>
      </w:r>
      <w:r w:rsidR="002C3771" w:rsidRPr="007504FD">
        <w:rPr>
          <w:rFonts w:cs="Times New Roman"/>
          <w:bCs/>
        </w:rPr>
        <w:t>da</w:t>
      </w:r>
      <w:r w:rsidR="007D70C7" w:rsidRPr="007504FD">
        <w:rPr>
          <w:rFonts w:cs="Times New Roman"/>
          <w:bCs/>
        </w:rPr>
        <w:t xml:space="preserve">l soggetto legato da unione civile o convivente </w:t>
      </w:r>
      <w:r w:rsidRPr="007504FD">
        <w:rPr>
          <w:rFonts w:cs="Times New Roman"/>
          <w:bCs/>
        </w:rPr>
        <w:t xml:space="preserve">se presente nel suo nucleo familiare, e dai familiari, diversi dal coniuge, di cui all'articolo 12 del testo unico delle imposte sui redditi, di cui al decreto del Presidente della Repubblica 22 dicembre 1986, n. 917, </w:t>
      </w:r>
      <w:r w:rsidR="002E37A2" w:rsidRPr="007504FD">
        <w:rPr>
          <w:rFonts w:cs="Times New Roman"/>
          <w:bCs/>
        </w:rPr>
        <w:t>dal</w:t>
      </w:r>
      <w:r w:rsidR="002E37A2" w:rsidRPr="007504FD">
        <w:rPr>
          <w:bCs/>
        </w:rPr>
        <w:t xml:space="preserve"> soggetto legato da unione civile o dal convivente,</w:t>
      </w:r>
      <w:r w:rsidR="002E37A2" w:rsidRPr="005F7D5C">
        <w:rPr>
          <w:rFonts w:cs="Times New Roman"/>
        </w:rPr>
        <w:t xml:space="preserve"> </w:t>
      </w:r>
      <w:r w:rsidRPr="005F7D5C">
        <w:rPr>
          <w:rFonts w:cs="Times New Roman"/>
        </w:rPr>
        <w:t>presenti nel suo nucleo familiare, che nell’anno precedente quello di sostenimento della spesa si sono trovati nelle condizioni previste nel comma 2 del medesimo articolo 12, per un numero di parti determinato come segue: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933"/>
        <w:gridCol w:w="1701"/>
      </w:tblGrid>
      <w:tr w:rsidR="0039096F" w:rsidRPr="005F7D5C" w14:paraId="27E57BA2" w14:textId="77777777" w:rsidTr="00EB3825">
        <w:tc>
          <w:tcPr>
            <w:tcW w:w="7933" w:type="dxa"/>
            <w:shd w:val="clear" w:color="auto" w:fill="auto"/>
          </w:tcPr>
          <w:p w14:paraId="236C91BA" w14:textId="77777777" w:rsidR="0039096F" w:rsidRPr="005F7D5C" w:rsidRDefault="0039096F" w:rsidP="00EB3825">
            <w:pPr>
              <w:rPr>
                <w:rFonts w:cs="Times New Roman"/>
              </w:rPr>
            </w:pPr>
          </w:p>
        </w:tc>
        <w:tc>
          <w:tcPr>
            <w:tcW w:w="1701" w:type="dxa"/>
            <w:shd w:val="clear" w:color="auto" w:fill="auto"/>
            <w:vAlign w:val="center"/>
          </w:tcPr>
          <w:p w14:paraId="171F53FB" w14:textId="77777777" w:rsidR="0039096F" w:rsidRPr="005F7D5C" w:rsidRDefault="0039096F" w:rsidP="00EB3825">
            <w:pPr>
              <w:jc w:val="center"/>
              <w:rPr>
                <w:rFonts w:cs="Times New Roman"/>
              </w:rPr>
            </w:pPr>
            <w:r w:rsidRPr="005F7D5C">
              <w:rPr>
                <w:rFonts w:cs="Times New Roman"/>
              </w:rPr>
              <w:t>Numero di parti</w:t>
            </w:r>
          </w:p>
        </w:tc>
      </w:tr>
      <w:tr w:rsidR="0039096F" w:rsidRPr="005F7D5C" w14:paraId="1E3C34A6" w14:textId="77777777" w:rsidTr="00EB3825">
        <w:tc>
          <w:tcPr>
            <w:tcW w:w="7933" w:type="dxa"/>
            <w:shd w:val="clear" w:color="auto" w:fill="auto"/>
          </w:tcPr>
          <w:p w14:paraId="29C4B937" w14:textId="77777777" w:rsidR="0039096F" w:rsidRPr="005F7D5C" w:rsidRDefault="0039096F" w:rsidP="00EB3825">
            <w:pPr>
              <w:ind w:left="196" w:right="196"/>
              <w:rPr>
                <w:rFonts w:cs="Times New Roman"/>
              </w:rPr>
            </w:pPr>
            <w:r w:rsidRPr="005F7D5C">
              <w:rPr>
                <w:rFonts w:cs="Times New Roman"/>
              </w:rPr>
              <w:t xml:space="preserve">Contribuente </w:t>
            </w:r>
          </w:p>
        </w:tc>
        <w:tc>
          <w:tcPr>
            <w:tcW w:w="1701" w:type="dxa"/>
            <w:shd w:val="clear" w:color="auto" w:fill="auto"/>
            <w:vAlign w:val="center"/>
          </w:tcPr>
          <w:p w14:paraId="7B0231C4" w14:textId="77777777" w:rsidR="0039096F" w:rsidRPr="005F7D5C" w:rsidRDefault="0039096F" w:rsidP="00EB3825">
            <w:pPr>
              <w:jc w:val="center"/>
              <w:rPr>
                <w:rFonts w:cs="Times New Roman"/>
              </w:rPr>
            </w:pPr>
            <w:r w:rsidRPr="005F7D5C">
              <w:rPr>
                <w:rFonts w:cs="Times New Roman"/>
              </w:rPr>
              <w:t>1</w:t>
            </w:r>
          </w:p>
        </w:tc>
      </w:tr>
      <w:tr w:rsidR="0039096F" w:rsidRPr="005F7D5C" w14:paraId="62BB4265" w14:textId="77777777" w:rsidTr="00EB3825">
        <w:tc>
          <w:tcPr>
            <w:tcW w:w="7933" w:type="dxa"/>
            <w:shd w:val="clear" w:color="auto" w:fill="auto"/>
          </w:tcPr>
          <w:p w14:paraId="06BC954E" w14:textId="77777777" w:rsidR="003F7448" w:rsidRPr="007504FD" w:rsidRDefault="00914E6A" w:rsidP="003F7448">
            <w:pPr>
              <w:rPr>
                <w:bCs/>
              </w:rPr>
            </w:pPr>
            <w:r>
              <w:rPr>
                <w:rFonts w:cs="Times New Roman"/>
              </w:rPr>
              <w:t xml:space="preserve">    </w:t>
            </w:r>
            <w:r w:rsidR="0039096F" w:rsidRPr="005F7D5C">
              <w:rPr>
                <w:rFonts w:cs="Times New Roman"/>
              </w:rPr>
              <w:t xml:space="preserve">Se nel nucleo </w:t>
            </w:r>
            <w:r w:rsidR="00FD3D03">
              <w:rPr>
                <w:rFonts w:cs="Times New Roman"/>
              </w:rPr>
              <w:t>familiare è presente un coniuge,</w:t>
            </w:r>
            <w:r w:rsidR="00FD3D03" w:rsidRPr="00222605">
              <w:rPr>
                <w:rFonts w:cs="Times New Roman"/>
                <w:b/>
              </w:rPr>
              <w:t xml:space="preserve"> </w:t>
            </w:r>
            <w:r w:rsidR="00222605" w:rsidRPr="007504FD">
              <w:rPr>
                <w:bCs/>
              </w:rPr>
              <w:t>il s</w:t>
            </w:r>
            <w:r w:rsidR="003F7448" w:rsidRPr="007504FD">
              <w:rPr>
                <w:bCs/>
              </w:rPr>
              <w:t>oggetto legato da unione civile o la</w:t>
            </w:r>
          </w:p>
          <w:p w14:paraId="0BB89261" w14:textId="77777777" w:rsidR="0039096F" w:rsidRPr="005F7D5C" w:rsidRDefault="003F7448" w:rsidP="007D70C7">
            <w:pPr>
              <w:rPr>
                <w:rFonts w:cs="Times New Roman"/>
              </w:rPr>
            </w:pPr>
            <w:r w:rsidRPr="007504FD">
              <w:rPr>
                <w:bCs/>
              </w:rPr>
              <w:t xml:space="preserve">    persona convivente</w:t>
            </w:r>
            <w:r>
              <w:rPr>
                <w:b/>
              </w:rPr>
              <w:t xml:space="preserve"> </w:t>
            </w:r>
          </w:p>
        </w:tc>
        <w:tc>
          <w:tcPr>
            <w:tcW w:w="1701" w:type="dxa"/>
            <w:shd w:val="clear" w:color="auto" w:fill="auto"/>
            <w:vAlign w:val="center"/>
          </w:tcPr>
          <w:p w14:paraId="42D439D4" w14:textId="77777777" w:rsidR="0039096F" w:rsidRPr="005F7D5C" w:rsidRDefault="0039096F" w:rsidP="00EB3825">
            <w:pPr>
              <w:jc w:val="center"/>
              <w:rPr>
                <w:rFonts w:cs="Times New Roman"/>
              </w:rPr>
            </w:pPr>
            <w:r w:rsidRPr="005F7D5C">
              <w:rPr>
                <w:rFonts w:cs="Times New Roman"/>
              </w:rPr>
              <w:t>si aggiunge 1</w:t>
            </w:r>
          </w:p>
        </w:tc>
      </w:tr>
      <w:tr w:rsidR="0039096F" w:rsidRPr="005F7D5C" w14:paraId="7E64F7A1" w14:textId="77777777" w:rsidTr="00EB3825">
        <w:tc>
          <w:tcPr>
            <w:tcW w:w="7933" w:type="dxa"/>
            <w:tcBorders>
              <w:bottom w:val="nil"/>
            </w:tcBorders>
            <w:shd w:val="clear" w:color="auto" w:fill="auto"/>
          </w:tcPr>
          <w:p w14:paraId="44EF085D" w14:textId="77777777" w:rsidR="0039096F" w:rsidRPr="005F7D5C" w:rsidRDefault="0039096F" w:rsidP="008F752A">
            <w:pPr>
              <w:ind w:left="196" w:right="196"/>
              <w:rPr>
                <w:rFonts w:cs="Times New Roman"/>
              </w:rPr>
            </w:pPr>
            <w:r w:rsidRPr="005F7D5C">
              <w:rPr>
                <w:rFonts w:cs="Times New Roman"/>
              </w:rPr>
              <w:t>Se nel nucleo familiare sono presenti familiari, diversi dal coniuge</w:t>
            </w:r>
            <w:r w:rsidR="00914E6A">
              <w:rPr>
                <w:rFonts w:cs="Times New Roman"/>
              </w:rPr>
              <w:t xml:space="preserve"> </w:t>
            </w:r>
            <w:r w:rsidRPr="005F7D5C">
              <w:rPr>
                <w:rFonts w:cs="Times New Roman"/>
              </w:rPr>
              <w:t>di cui all'articolo 12 del testo unico delle imposte sui redditi, di cui al decreto del Presidente della Repub</w:t>
            </w:r>
            <w:r w:rsidR="008B492D">
              <w:rPr>
                <w:rFonts w:cs="Times New Roman"/>
              </w:rPr>
              <w:t>blica 22 dicembre 1986, n. 917,</w:t>
            </w:r>
            <w:r w:rsidR="008B492D" w:rsidRPr="005F7D5C">
              <w:rPr>
                <w:rFonts w:cs="Times New Roman"/>
              </w:rPr>
              <w:t xml:space="preserve"> </w:t>
            </w:r>
            <w:r w:rsidR="008F752A">
              <w:rPr>
                <w:rFonts w:cs="Times New Roman"/>
              </w:rPr>
              <w:t>dal</w:t>
            </w:r>
            <w:r w:rsidR="003F7448" w:rsidRPr="00222605">
              <w:rPr>
                <w:b/>
              </w:rPr>
              <w:t xml:space="preserve"> </w:t>
            </w:r>
            <w:r w:rsidR="003F7448" w:rsidRPr="007504FD">
              <w:rPr>
                <w:bCs/>
              </w:rPr>
              <w:t xml:space="preserve">soggetto legato da unione civile o </w:t>
            </w:r>
            <w:r w:rsidR="008F752A" w:rsidRPr="007504FD">
              <w:rPr>
                <w:bCs/>
              </w:rPr>
              <w:t xml:space="preserve">dal </w:t>
            </w:r>
            <w:r w:rsidR="003F7448" w:rsidRPr="007504FD">
              <w:rPr>
                <w:bCs/>
              </w:rPr>
              <w:t>convivente</w:t>
            </w:r>
            <w:r w:rsidR="008B492D">
              <w:rPr>
                <w:b/>
              </w:rPr>
              <w:t>,</w:t>
            </w:r>
            <w:r w:rsidR="008B492D" w:rsidRPr="005F7D5C">
              <w:rPr>
                <w:rFonts w:cs="Times New Roman"/>
              </w:rPr>
              <w:t xml:space="preserve"> </w:t>
            </w:r>
            <w:r w:rsidRPr="005F7D5C">
              <w:rPr>
                <w:rFonts w:cs="Times New Roman"/>
              </w:rPr>
              <w:t>che nell’anno precedente quello di sostenimento della spesa si sono trovati nelle condizioni previste nel comma 2 del medesimo articolo 12, in numero pari a:</w:t>
            </w:r>
          </w:p>
        </w:tc>
        <w:tc>
          <w:tcPr>
            <w:tcW w:w="1701" w:type="dxa"/>
            <w:tcBorders>
              <w:bottom w:val="nil"/>
            </w:tcBorders>
            <w:shd w:val="clear" w:color="auto" w:fill="auto"/>
            <w:vAlign w:val="center"/>
          </w:tcPr>
          <w:p w14:paraId="2120B24D" w14:textId="77777777" w:rsidR="0039096F" w:rsidRPr="005F7D5C" w:rsidRDefault="0039096F" w:rsidP="00EB3825">
            <w:pPr>
              <w:jc w:val="center"/>
              <w:rPr>
                <w:rFonts w:cs="Times New Roman"/>
              </w:rPr>
            </w:pPr>
          </w:p>
        </w:tc>
      </w:tr>
      <w:tr w:rsidR="0039096F" w:rsidRPr="005F7D5C" w14:paraId="132A0464" w14:textId="77777777" w:rsidTr="00EB3825">
        <w:tc>
          <w:tcPr>
            <w:tcW w:w="7933" w:type="dxa"/>
            <w:tcBorders>
              <w:top w:val="nil"/>
              <w:bottom w:val="nil"/>
            </w:tcBorders>
            <w:shd w:val="clear" w:color="auto" w:fill="auto"/>
          </w:tcPr>
          <w:p w14:paraId="027CDC85" w14:textId="77777777" w:rsidR="0039096F" w:rsidRPr="005F7D5C" w:rsidRDefault="0039096F" w:rsidP="00EB3825">
            <w:pPr>
              <w:ind w:left="196" w:right="196"/>
              <w:rPr>
                <w:rFonts w:cs="Times New Roman"/>
              </w:rPr>
            </w:pPr>
            <w:r w:rsidRPr="005F7D5C">
              <w:rPr>
                <w:rFonts w:cs="Times New Roman"/>
              </w:rPr>
              <w:lastRenderedPageBreak/>
              <w:t>un familiare</w:t>
            </w:r>
          </w:p>
        </w:tc>
        <w:tc>
          <w:tcPr>
            <w:tcW w:w="1701" w:type="dxa"/>
            <w:tcBorders>
              <w:top w:val="nil"/>
              <w:bottom w:val="nil"/>
            </w:tcBorders>
            <w:shd w:val="clear" w:color="auto" w:fill="auto"/>
            <w:vAlign w:val="center"/>
          </w:tcPr>
          <w:p w14:paraId="0B2485B4" w14:textId="77777777" w:rsidR="0039096F" w:rsidRPr="005F7D5C" w:rsidRDefault="0039096F" w:rsidP="00EB3825">
            <w:pPr>
              <w:jc w:val="center"/>
              <w:rPr>
                <w:rFonts w:cs="Times New Roman"/>
              </w:rPr>
            </w:pPr>
            <w:r w:rsidRPr="005F7D5C">
              <w:rPr>
                <w:rFonts w:cs="Times New Roman"/>
              </w:rPr>
              <w:t xml:space="preserve">si aggiunge 0,5 </w:t>
            </w:r>
          </w:p>
        </w:tc>
      </w:tr>
      <w:tr w:rsidR="0039096F" w:rsidRPr="005F7D5C" w14:paraId="79E66DB8" w14:textId="77777777" w:rsidTr="00EB3825">
        <w:tc>
          <w:tcPr>
            <w:tcW w:w="7933" w:type="dxa"/>
            <w:tcBorders>
              <w:top w:val="nil"/>
              <w:bottom w:val="nil"/>
            </w:tcBorders>
            <w:shd w:val="clear" w:color="auto" w:fill="auto"/>
          </w:tcPr>
          <w:p w14:paraId="4DF72B10" w14:textId="77777777" w:rsidR="0039096F" w:rsidRPr="005F7D5C" w:rsidRDefault="0039096F" w:rsidP="00EB3825">
            <w:pPr>
              <w:ind w:left="196" w:right="196"/>
              <w:rPr>
                <w:rFonts w:cs="Times New Roman"/>
              </w:rPr>
            </w:pPr>
            <w:r w:rsidRPr="005F7D5C">
              <w:rPr>
                <w:rFonts w:cs="Times New Roman"/>
              </w:rPr>
              <w:t>due familiari</w:t>
            </w:r>
          </w:p>
        </w:tc>
        <w:tc>
          <w:tcPr>
            <w:tcW w:w="1701" w:type="dxa"/>
            <w:tcBorders>
              <w:top w:val="nil"/>
              <w:bottom w:val="nil"/>
            </w:tcBorders>
            <w:shd w:val="clear" w:color="auto" w:fill="auto"/>
            <w:vAlign w:val="center"/>
          </w:tcPr>
          <w:p w14:paraId="1E3BDEFE" w14:textId="77777777" w:rsidR="0039096F" w:rsidRPr="005F7D5C" w:rsidRDefault="0039096F" w:rsidP="00EB3825">
            <w:pPr>
              <w:jc w:val="center"/>
              <w:rPr>
                <w:rFonts w:cs="Times New Roman"/>
              </w:rPr>
            </w:pPr>
            <w:r w:rsidRPr="005F7D5C">
              <w:rPr>
                <w:rFonts w:cs="Times New Roman"/>
              </w:rPr>
              <w:t xml:space="preserve">si aggiunge 1 </w:t>
            </w:r>
          </w:p>
        </w:tc>
      </w:tr>
      <w:tr w:rsidR="0039096F" w:rsidRPr="005F7D5C" w14:paraId="125AC6F8" w14:textId="77777777" w:rsidTr="00EB3825">
        <w:tc>
          <w:tcPr>
            <w:tcW w:w="7933" w:type="dxa"/>
            <w:tcBorders>
              <w:top w:val="nil"/>
            </w:tcBorders>
            <w:shd w:val="clear" w:color="auto" w:fill="auto"/>
          </w:tcPr>
          <w:p w14:paraId="180C1592" w14:textId="77777777" w:rsidR="0039096F" w:rsidRPr="005F7D5C" w:rsidRDefault="0039096F" w:rsidP="00EB3825">
            <w:pPr>
              <w:ind w:left="196" w:right="196"/>
              <w:rPr>
                <w:rFonts w:cs="Times New Roman"/>
              </w:rPr>
            </w:pPr>
            <w:r w:rsidRPr="005F7D5C">
              <w:rPr>
                <w:rFonts w:cs="Times New Roman"/>
              </w:rPr>
              <w:t>tre o più familiari</w:t>
            </w:r>
          </w:p>
        </w:tc>
        <w:tc>
          <w:tcPr>
            <w:tcW w:w="1701" w:type="dxa"/>
            <w:tcBorders>
              <w:top w:val="nil"/>
            </w:tcBorders>
            <w:shd w:val="clear" w:color="auto" w:fill="auto"/>
            <w:vAlign w:val="center"/>
          </w:tcPr>
          <w:p w14:paraId="22A440E8" w14:textId="77777777" w:rsidR="0039096F" w:rsidRPr="005F7D5C" w:rsidRDefault="0039096F" w:rsidP="00EB3825">
            <w:pPr>
              <w:jc w:val="center"/>
              <w:rPr>
                <w:rFonts w:cs="Times New Roman"/>
              </w:rPr>
            </w:pPr>
            <w:r w:rsidRPr="005F7D5C">
              <w:rPr>
                <w:rFonts w:cs="Times New Roman"/>
              </w:rPr>
              <w:t xml:space="preserve">si aggiunge 2 </w:t>
            </w:r>
          </w:p>
        </w:tc>
      </w:tr>
    </w:tbl>
    <w:p w14:paraId="3F8FE4E5" w14:textId="77777777" w:rsidR="0039096F" w:rsidRPr="005F7D5C" w:rsidRDefault="0039096F" w:rsidP="0039096F">
      <w:pPr>
        <w:rPr>
          <w:rFonts w:cs="Times New Roman"/>
        </w:rPr>
      </w:pPr>
      <w:r w:rsidRPr="005F7D5C">
        <w:rPr>
          <w:rFonts w:cs="Times New Roman"/>
        </w:rPr>
        <w:t xml:space="preserve"> “;</w:t>
      </w:r>
    </w:p>
    <w:p w14:paraId="0E4D0601" w14:textId="7587F4D6" w:rsidR="0039096F" w:rsidRPr="005F7D5C" w:rsidRDefault="0039096F" w:rsidP="0039096F">
      <w:pPr>
        <w:rPr>
          <w:rFonts w:cs="Times New Roman"/>
        </w:rPr>
      </w:pPr>
      <w:r w:rsidRPr="00694177">
        <w:rPr>
          <w:rFonts w:cs="Times New Roman"/>
        </w:rPr>
        <w:t>c) al comma 8-ter, dopo il primo periodo è aggiunto il seguente: “Fermo restando quanto previsto dal comma 10-bis, per gli interventi ivi contemplati la detrazione spetta anche per le spese sostenute entro il 31 dicembre 2025 nella misura del 110 per cento.”;</w:t>
      </w:r>
      <w:r w:rsidR="00694177">
        <w:rPr>
          <w:rFonts w:cs="Times New Roman"/>
        </w:rPr>
        <w:t xml:space="preserve"> (</w:t>
      </w:r>
      <w:r w:rsidR="00694177" w:rsidRPr="00694177">
        <w:rPr>
          <w:rFonts w:cs="Times New Roman"/>
          <w:b/>
          <w:bCs/>
        </w:rPr>
        <w:t>IN VALUTAZIONE</w:t>
      </w:r>
      <w:r w:rsidR="00694177">
        <w:rPr>
          <w:rFonts w:cs="Times New Roman"/>
        </w:rPr>
        <w:t>)</w:t>
      </w:r>
    </w:p>
    <w:p w14:paraId="3BEBFB8D" w14:textId="77777777" w:rsidR="0039096F" w:rsidRPr="005F7D5C" w:rsidRDefault="0039096F" w:rsidP="0039096F">
      <w:pPr>
        <w:rPr>
          <w:rFonts w:cs="Times New Roman"/>
        </w:rPr>
      </w:pPr>
      <w:r w:rsidRPr="005F7D5C">
        <w:rPr>
          <w:rFonts w:cs="Times New Roman"/>
        </w:rPr>
        <w:t>d) al comma 9, lettera b), dopo le parole “su unità immobiliari” sono aggiunte le seguenti: “di cui sono proprietari o titolari di altro diritto reale di godimento”.</w:t>
      </w:r>
    </w:p>
    <w:p w14:paraId="671E29FC" w14:textId="3D264661" w:rsidR="0039096F" w:rsidRDefault="0039096F" w:rsidP="00935A46">
      <w:pPr>
        <w:rPr>
          <w:rFonts w:cs="Times New Roman"/>
        </w:rPr>
      </w:pPr>
      <w:r w:rsidRPr="005F7D5C">
        <w:rPr>
          <w:rFonts w:cs="Times New Roman"/>
        </w:rPr>
        <w:t xml:space="preserve">2. Le disposizioni di cui al comma 1, lettera a), </w:t>
      </w:r>
      <w:proofErr w:type="spellStart"/>
      <w:r w:rsidRPr="005F7D5C">
        <w:rPr>
          <w:rFonts w:cs="Times New Roman"/>
        </w:rPr>
        <w:t>nn</w:t>
      </w:r>
      <w:proofErr w:type="spellEnd"/>
      <w:r w:rsidRPr="005F7D5C">
        <w:rPr>
          <w:rFonts w:cs="Times New Roman"/>
        </w:rPr>
        <w:t>. 1) e 2), e lettera d) non si applicano agli interventi per i quali, alla data</w:t>
      </w:r>
      <w:r w:rsidR="00694177">
        <w:rPr>
          <w:rFonts w:cs="Times New Roman"/>
        </w:rPr>
        <w:t xml:space="preserve"> di entrata in vigore del presente decreto</w:t>
      </w:r>
      <w:r w:rsidRPr="005F7D5C">
        <w:rPr>
          <w:rFonts w:cs="Times New Roman"/>
        </w:rPr>
        <w:t>, risulti effettuata, ai sensi dell’articolo 119, comma 13-ter, del decreto-legge 19 maggio 2020, n. 34, convertito, con modificazioni, dalla legge 17 luglio 2020, n. 77, la comunicazione di inizio lavori asseverata (CILA), ovvero, per quelli comportanti la demolizione e la ricostruzione degli edifici, risultino avviate le relative formalità amministrative per l’acquisizione del titolo abilitativo. La disposizione di cui al comma 1, lettera d), non si applica agli interventi di cui all’articolo 119, comma 8-bis, secondo periodo, del citato decreto-legge n. 34 del 2020, convertito, con modificazioni, dalla legge n. 77 del 2020.</w:t>
      </w:r>
    </w:p>
    <w:p w14:paraId="0B3D999E" w14:textId="77777777" w:rsidR="00BB16D2" w:rsidRPr="007F1C46" w:rsidRDefault="00BB16D2" w:rsidP="00BB16D2">
      <w:pPr>
        <w:rPr>
          <w:rFonts w:cs="Times New Roman"/>
        </w:rPr>
      </w:pPr>
      <w:r w:rsidRPr="007F1C46">
        <w:rPr>
          <w:rFonts w:cs="Times New Roman"/>
        </w:rPr>
        <w:t xml:space="preserve">3. Le disposizioni di cui al comma 1, lettera </w:t>
      </w:r>
      <w:r w:rsidR="00661D39">
        <w:rPr>
          <w:rFonts w:cs="Times New Roman"/>
        </w:rPr>
        <w:t>d</w:t>
      </w:r>
      <w:r w:rsidRPr="007F1C46">
        <w:rPr>
          <w:rFonts w:cs="Times New Roman"/>
        </w:rPr>
        <w:t>)</w:t>
      </w:r>
      <w:r w:rsidR="007D76F7" w:rsidRPr="007F1C46">
        <w:rPr>
          <w:rFonts w:cs="Times New Roman"/>
        </w:rPr>
        <w:t>, si applicano</w:t>
      </w:r>
      <w:r w:rsidR="00661D39">
        <w:rPr>
          <w:rFonts w:cs="Times New Roman"/>
        </w:rPr>
        <w:t xml:space="preserve"> a coloro che risultano</w:t>
      </w:r>
      <w:r w:rsidR="004B22B3" w:rsidRPr="007F1C46">
        <w:rPr>
          <w:rFonts w:cs="Times New Roman"/>
        </w:rPr>
        <w:t xml:space="preserve"> titolari di al</w:t>
      </w:r>
      <w:r w:rsidR="00661D39">
        <w:rPr>
          <w:rFonts w:cs="Times New Roman"/>
        </w:rPr>
        <w:t>tro diritto reale di godimento alla</w:t>
      </w:r>
      <w:r w:rsidR="007D76F7" w:rsidRPr="007F1C46">
        <w:rPr>
          <w:rFonts w:cs="Times New Roman"/>
        </w:rPr>
        <w:t xml:space="preserve"> data di entrata in vigore del presente decreto.</w:t>
      </w:r>
    </w:p>
    <w:p w14:paraId="553AF98B" w14:textId="77777777" w:rsidR="004B014E" w:rsidRDefault="0039096F" w:rsidP="008E078F">
      <w:pPr>
        <w:rPr>
          <w:rFonts w:cs="Times New Roman"/>
          <w:b/>
        </w:rPr>
      </w:pPr>
      <w:r>
        <w:rPr>
          <w:rFonts w:cs="Times New Roman"/>
          <w:b/>
        </w:rPr>
        <w:t>4</w:t>
      </w:r>
      <w:r w:rsidR="00E35E10">
        <w:rPr>
          <w:rFonts w:cs="Times New Roman"/>
          <w:b/>
        </w:rPr>
        <w:t xml:space="preserve">. </w:t>
      </w:r>
      <w:r w:rsidR="008F752A">
        <w:rPr>
          <w:rFonts w:cs="Times New Roman"/>
          <w:b/>
        </w:rPr>
        <w:t>Al fine di procedere al</w:t>
      </w:r>
      <w:r w:rsidR="00661D39">
        <w:rPr>
          <w:rFonts w:cs="Times New Roman"/>
          <w:b/>
        </w:rPr>
        <w:t>la corresponsione di un contributo in favore dei soggetti che si trovano nelle condizioni reddituali di cui ai commi 8-</w:t>
      </w:r>
      <w:r w:rsidR="00661D39" w:rsidRPr="00661D39">
        <w:rPr>
          <w:rFonts w:cs="Times New Roman"/>
          <w:b/>
          <w:i/>
        </w:rPr>
        <w:t>bis</w:t>
      </w:r>
      <w:r w:rsidR="00661D39">
        <w:rPr>
          <w:rFonts w:cs="Times New Roman"/>
          <w:b/>
        </w:rPr>
        <w:t xml:space="preserve"> e 8-</w:t>
      </w:r>
      <w:r w:rsidR="00661D39" w:rsidRPr="00661D39">
        <w:rPr>
          <w:rFonts w:cs="Times New Roman"/>
          <w:b/>
          <w:i/>
        </w:rPr>
        <w:t>bis</w:t>
      </w:r>
      <w:r w:rsidR="00661D39">
        <w:rPr>
          <w:rFonts w:cs="Times New Roman"/>
          <w:b/>
        </w:rPr>
        <w:t xml:space="preserve">.1, </w:t>
      </w:r>
      <w:r w:rsidR="0049300C">
        <w:rPr>
          <w:rFonts w:cs="Times New Roman"/>
          <w:b/>
        </w:rPr>
        <w:t>per gli interventi di cui al comma 8-</w:t>
      </w:r>
      <w:r w:rsidR="0049300C" w:rsidRPr="000F25BC">
        <w:rPr>
          <w:rFonts w:cs="Times New Roman"/>
          <w:b/>
          <w:i/>
        </w:rPr>
        <w:t>bis</w:t>
      </w:r>
      <w:r w:rsidR="0049300C">
        <w:rPr>
          <w:rFonts w:cs="Times New Roman"/>
          <w:b/>
        </w:rPr>
        <w:t xml:space="preserve"> primo e terzo periodo, </w:t>
      </w:r>
      <w:r w:rsidR="00661D39">
        <w:rPr>
          <w:rFonts w:cs="Times New Roman"/>
          <w:b/>
        </w:rPr>
        <w:t>è</w:t>
      </w:r>
      <w:r w:rsidR="00E35E10">
        <w:rPr>
          <w:rFonts w:cs="Times New Roman"/>
          <w:b/>
        </w:rPr>
        <w:t xml:space="preserve"> </w:t>
      </w:r>
      <w:r>
        <w:rPr>
          <w:rFonts w:cs="Times New Roman"/>
          <w:b/>
        </w:rPr>
        <w:t>istituito un Fondo nello stato di previsione del Ministero dell’economia e delle finanze</w:t>
      </w:r>
      <w:r w:rsidR="00661D39">
        <w:rPr>
          <w:rFonts w:cs="Times New Roman"/>
          <w:b/>
        </w:rPr>
        <w:t>, pari a XXX</w:t>
      </w:r>
      <w:r w:rsidR="0049300C">
        <w:rPr>
          <w:rFonts w:cs="Times New Roman"/>
          <w:b/>
        </w:rPr>
        <w:t xml:space="preserve"> milioni di euro per</w:t>
      </w:r>
      <w:r w:rsidR="00661D39">
        <w:rPr>
          <w:rFonts w:cs="Times New Roman"/>
          <w:b/>
        </w:rPr>
        <w:t xml:space="preserve"> ….</w:t>
      </w:r>
      <w:r>
        <w:rPr>
          <w:rFonts w:cs="Times New Roman"/>
          <w:b/>
        </w:rPr>
        <w:t xml:space="preserve"> </w:t>
      </w:r>
      <w:r w:rsidR="00661D39">
        <w:rPr>
          <w:rFonts w:cs="Times New Roman"/>
          <w:b/>
        </w:rPr>
        <w:t>I</w:t>
      </w:r>
      <w:r w:rsidR="008E078F">
        <w:rPr>
          <w:rFonts w:cs="Times New Roman"/>
          <w:b/>
        </w:rPr>
        <w:t xml:space="preserve"> criteri e le modalità di ripartizione </w:t>
      </w:r>
      <w:r w:rsidR="00661D39">
        <w:rPr>
          <w:rFonts w:cs="Times New Roman"/>
          <w:b/>
        </w:rPr>
        <w:t xml:space="preserve">del Fondo </w:t>
      </w:r>
      <w:r w:rsidR="008E078F">
        <w:rPr>
          <w:rFonts w:cs="Times New Roman"/>
          <w:b/>
        </w:rPr>
        <w:t xml:space="preserve">sono determinati con decreto del </w:t>
      </w:r>
      <w:r w:rsidR="007F1C46">
        <w:rPr>
          <w:rFonts w:cs="Times New Roman"/>
          <w:b/>
        </w:rPr>
        <w:t>Minist</w:t>
      </w:r>
      <w:r w:rsidR="008E078F">
        <w:rPr>
          <w:rFonts w:cs="Times New Roman"/>
          <w:b/>
        </w:rPr>
        <w:t>ro dell’economia e delle finanze</w:t>
      </w:r>
      <w:r w:rsidR="007F1C46">
        <w:rPr>
          <w:rFonts w:cs="Times New Roman"/>
          <w:b/>
        </w:rPr>
        <w:t xml:space="preserve"> da adottarsi entro </w:t>
      </w:r>
      <w:r w:rsidR="005E3717">
        <w:rPr>
          <w:rFonts w:cs="Times New Roman"/>
          <w:b/>
        </w:rPr>
        <w:t>60</w:t>
      </w:r>
      <w:r w:rsidR="007F1C46">
        <w:rPr>
          <w:rFonts w:cs="Times New Roman"/>
          <w:b/>
        </w:rPr>
        <w:t xml:space="preserve"> giorni dalla data di entrata in vigore del presente decreto.</w:t>
      </w:r>
    </w:p>
    <w:p w14:paraId="52843DB6" w14:textId="77777777" w:rsidR="00CB45D8" w:rsidRPr="005E3717" w:rsidRDefault="007F63D4" w:rsidP="00BB16D2">
      <w:pPr>
        <w:rPr>
          <w:rFonts w:cs="Times New Roman"/>
          <w:b/>
        </w:rPr>
      </w:pPr>
      <w:r w:rsidRPr="005E3717">
        <w:rPr>
          <w:rFonts w:cs="Times New Roman"/>
          <w:b/>
        </w:rPr>
        <w:t>5</w:t>
      </w:r>
      <w:r w:rsidR="007B0F79" w:rsidRPr="005E3717">
        <w:rPr>
          <w:rFonts w:cs="Times New Roman"/>
          <w:b/>
        </w:rPr>
        <w:t xml:space="preserve">. Le maggiori entrate </w:t>
      </w:r>
      <w:r w:rsidR="004B014E" w:rsidRPr="005E3717">
        <w:rPr>
          <w:rFonts w:cs="Times New Roman"/>
          <w:b/>
        </w:rPr>
        <w:t>derivanti dal presente articolo</w:t>
      </w:r>
      <w:r w:rsidR="005E3717">
        <w:rPr>
          <w:rFonts w:cs="Times New Roman"/>
          <w:b/>
        </w:rPr>
        <w:t>, al netto di quelle di cui al comma 4,</w:t>
      </w:r>
      <w:r w:rsidR="004B014E" w:rsidRPr="005E3717">
        <w:rPr>
          <w:rFonts w:cs="Times New Roman"/>
          <w:b/>
        </w:rPr>
        <w:t xml:space="preserve"> </w:t>
      </w:r>
      <w:r w:rsidR="007B0F79" w:rsidRPr="005E3717">
        <w:rPr>
          <w:rFonts w:cs="Times New Roman"/>
          <w:b/>
        </w:rPr>
        <w:t>sono iscritte in uno specifico Fondo nello stato di previsione del Ministero dell’economia e delle finanze</w:t>
      </w:r>
      <w:r w:rsidRPr="005E3717">
        <w:rPr>
          <w:rFonts w:cs="Times New Roman"/>
          <w:b/>
        </w:rPr>
        <w:t>,</w:t>
      </w:r>
      <w:r w:rsidR="007B0F79" w:rsidRPr="005E3717">
        <w:rPr>
          <w:rFonts w:cs="Times New Roman"/>
          <w:b/>
        </w:rPr>
        <w:t xml:space="preserve"> da destinare agli interventi della manovra di bilancio 2023-2025.</w:t>
      </w:r>
    </w:p>
    <w:bookmarkEnd w:id="10"/>
    <w:p w14:paraId="36403E64" w14:textId="77777777" w:rsidR="002B2710" w:rsidRDefault="002B2710" w:rsidP="002B2710">
      <w:pPr>
        <w:pStyle w:val="Titolo4"/>
      </w:pPr>
      <w:r w:rsidRPr="006272CE">
        <w:t xml:space="preserve">ART. </w:t>
      </w:r>
      <w:r w:rsidRPr="006272CE">
        <w:fldChar w:fldCharType="begin"/>
      </w:r>
      <w:r w:rsidRPr="006272CE">
        <w:instrText xml:space="preserve"> AUTONUM  \* Arabic </w:instrText>
      </w:r>
      <w:r w:rsidRPr="006272CE">
        <w:fldChar w:fldCharType="end"/>
      </w:r>
      <w:r>
        <w:br/>
        <w:t>(</w:t>
      </w:r>
      <w:bookmarkStart w:id="13" w:name="_Hlk118911226"/>
      <w:r w:rsidRPr="00EC319C">
        <w:t>Esenzioni</w:t>
      </w:r>
      <w:r w:rsidR="00914E6A">
        <w:t xml:space="preserve"> in materia</w:t>
      </w:r>
      <w:bookmarkEnd w:id="13"/>
      <w:r w:rsidR="00BD3F03">
        <w:t xml:space="preserve"> di imposte</w:t>
      </w:r>
      <w:r>
        <w:t xml:space="preserve">) </w:t>
      </w:r>
    </w:p>
    <w:p w14:paraId="59A662E9" w14:textId="77777777" w:rsidR="002B2710" w:rsidRDefault="002B2710" w:rsidP="002B2710">
      <w:r>
        <w:t xml:space="preserve">1. </w:t>
      </w:r>
      <w:r w:rsidR="009736B1">
        <w:t>Le disposizioni di cui a</w:t>
      </w:r>
      <w:r w:rsidRPr="00EC319C">
        <w:t>ll’articolo 78</w:t>
      </w:r>
      <w:r w:rsidR="009736B1">
        <w:t xml:space="preserve">, commi da 1 a 4, </w:t>
      </w:r>
      <w:r w:rsidRPr="00EC319C">
        <w:t xml:space="preserve">del decreto-legge 14 agosto 2020, n. 104, convertito, con modificazioni, dalla legge 13 ottobre 2020, n. 126, </w:t>
      </w:r>
      <w:r w:rsidR="00BD7AD9">
        <w:t xml:space="preserve">in materia </w:t>
      </w:r>
      <w:r w:rsidR="00A667B9">
        <w:t xml:space="preserve">di esenzioni </w:t>
      </w:r>
      <w:r w:rsidR="00A667B9" w:rsidRPr="00A667B9">
        <w:t xml:space="preserve">dall'imposta municipale propria per </w:t>
      </w:r>
      <w:r w:rsidR="00C90A6B">
        <w:t xml:space="preserve">il settore </w:t>
      </w:r>
      <w:r w:rsidR="00A667B9" w:rsidRPr="00A667B9">
        <w:t>dello spettacolo</w:t>
      </w:r>
      <w:r w:rsidR="00BD7AD9" w:rsidRPr="00A667B9">
        <w:t>,</w:t>
      </w:r>
      <w:r w:rsidR="00BD7AD9">
        <w:t xml:space="preserve"> </w:t>
      </w:r>
      <w:r w:rsidR="009736B1">
        <w:t>si interpretano nel senso che</w:t>
      </w:r>
      <w:r w:rsidR="00FA17AE">
        <w:t>,</w:t>
      </w:r>
      <w:r w:rsidR="009736B1">
        <w:t xml:space="preserve"> </w:t>
      </w:r>
      <w:r w:rsidR="00FA17AE">
        <w:t>p</w:t>
      </w:r>
      <w:r w:rsidRPr="00EC319C">
        <w:t>er il 2022, la seconda rata dell’IMU di cui all'articolo 1, commi da 738 a 783, della legge 27 dicembre 2019, n. 160, non è dovuta per gli immobili di cui comma 1, lettera d), nel rispetto delle condizioni e dei limiti del Regolamento (UE) n. 1407/2013 della Commissione del 18 dicembre 2013 relativo all’applicazione degli articoli 107 e 108 del trattato sul funzionamento dell’Unione e</w:t>
      </w:r>
      <w:r w:rsidR="00FA17AE">
        <w:t xml:space="preserve">uropea agli aiuti «de </w:t>
      </w:r>
      <w:proofErr w:type="spellStart"/>
      <w:r w:rsidR="00FA17AE">
        <w:t>minimis</w:t>
      </w:r>
      <w:proofErr w:type="spellEnd"/>
      <w:r w:rsidR="00FA17AE">
        <w:t>».</w:t>
      </w:r>
    </w:p>
    <w:p w14:paraId="5F2D63A7" w14:textId="77777777" w:rsidR="00BD3F03" w:rsidRPr="0082783E" w:rsidRDefault="009D070C" w:rsidP="00BD3F03">
      <w:r>
        <w:t>2</w:t>
      </w:r>
      <w:r w:rsidR="00BD3F03">
        <w:t>.  </w:t>
      </w:r>
      <w:r w:rsidR="00BD3F03" w:rsidRPr="0082783E">
        <w:t>Nella Tabella di cui all’allegato B al decreto del Presidente della Repubblica 26 ottobre 1972, n. 642,</w:t>
      </w:r>
      <w:r w:rsidR="00C01A46">
        <w:t xml:space="preserve"> </w:t>
      </w:r>
      <w:r w:rsidR="00F140F0">
        <w:t xml:space="preserve">concernente gli atti, documenti e registri </w:t>
      </w:r>
      <w:r w:rsidR="00C01A46" w:rsidRPr="0082783E">
        <w:t>esenti in modo assoluto dall’imposta di bollo</w:t>
      </w:r>
      <w:r w:rsidR="00C01A46">
        <w:t>,</w:t>
      </w:r>
      <w:r w:rsidR="00BD3F03" w:rsidRPr="0082783E">
        <w:t xml:space="preserve"> recante gli atti, documenti e registri esenti dall'imposta di bollo in modo assoluto, dopo l’articolo 8-</w:t>
      </w:r>
      <w:r w:rsidR="00BD3F03" w:rsidRPr="0082783E">
        <w:rPr>
          <w:i/>
          <w:iCs/>
        </w:rPr>
        <w:t>bis</w:t>
      </w:r>
      <w:r w:rsidR="00BD3F03" w:rsidRPr="0082783E">
        <w:t xml:space="preserve"> è inserito il seguente: </w:t>
      </w:r>
    </w:p>
    <w:p w14:paraId="6B54E3CB" w14:textId="77777777" w:rsidR="00BD3F03" w:rsidRPr="0082783E" w:rsidRDefault="00BD3F03" w:rsidP="00BD3F03">
      <w:r w:rsidRPr="0082783E">
        <w:t>«Articolo 8-</w:t>
      </w:r>
      <w:r w:rsidRPr="0082783E">
        <w:rPr>
          <w:i/>
          <w:iCs/>
        </w:rPr>
        <w:t>ter</w:t>
      </w:r>
      <w:r w:rsidRPr="0082783E">
        <w:t xml:space="preserve"> </w:t>
      </w:r>
    </w:p>
    <w:p w14:paraId="32B3D2B1" w14:textId="77777777" w:rsidR="002B2710" w:rsidRDefault="00BD3F03" w:rsidP="002B2710">
      <w:r w:rsidRPr="0082783E">
        <w:t xml:space="preserve">1. </w:t>
      </w:r>
      <w:r w:rsidRPr="000676B0">
        <w:rPr>
          <w:iCs/>
        </w:rPr>
        <w:t>Domande di contributi, comunque denominati, destinati a favore di soggetti colpiti da eventi calamitosi o eccezionali oggetto di dichiarazione di stato di emergenza effettuato dalla competente autorità</w:t>
      </w:r>
      <w:r w:rsidRPr="0082783E">
        <w:t xml:space="preserve">». </w:t>
      </w:r>
    </w:p>
    <w:p w14:paraId="37A6922A" w14:textId="77777777" w:rsidR="00600357" w:rsidRPr="0066792F" w:rsidRDefault="00600357" w:rsidP="00600357">
      <w:pPr>
        <w:pStyle w:val="Titolo4"/>
        <w:rPr>
          <w:rFonts w:eastAsia="Times New Roman"/>
        </w:rPr>
      </w:pPr>
      <w:r w:rsidRPr="006272CE">
        <w:t xml:space="preserve">ART. </w:t>
      </w:r>
      <w:r w:rsidRPr="006272CE">
        <w:fldChar w:fldCharType="begin"/>
      </w:r>
      <w:r w:rsidRPr="006272CE">
        <w:instrText xml:space="preserve"> AUTONUM  \* Arabic </w:instrText>
      </w:r>
      <w:r w:rsidRPr="006272CE">
        <w:fldChar w:fldCharType="end"/>
      </w:r>
      <w:r>
        <w:br/>
      </w:r>
      <w:r w:rsidRPr="0066792F">
        <w:rPr>
          <w:rFonts w:eastAsia="Times New Roman"/>
        </w:rPr>
        <w:t>(</w:t>
      </w:r>
      <w:bookmarkStart w:id="14" w:name="_Hlk118911258"/>
      <w:r w:rsidRPr="0066792F">
        <w:rPr>
          <w:rFonts w:eastAsia="Times New Roman"/>
        </w:rPr>
        <w:t>Contributo del Ministero della difesa all’autonomia energetica nazionale</w:t>
      </w:r>
      <w:bookmarkEnd w:id="14"/>
      <w:r w:rsidRPr="0066792F">
        <w:rPr>
          <w:rFonts w:eastAsia="Times New Roman"/>
        </w:rPr>
        <w:t>)</w:t>
      </w:r>
    </w:p>
    <w:p w14:paraId="0C422223" w14:textId="77777777" w:rsidR="00600357" w:rsidRPr="00AC03FA" w:rsidRDefault="00600357" w:rsidP="00600357">
      <w:pPr>
        <w:rPr>
          <w:rFonts w:eastAsia="Times New Roman" w:cs="Times New Roman"/>
        </w:rPr>
      </w:pPr>
      <w:r w:rsidRPr="00AC03FA">
        <w:rPr>
          <w:rFonts w:eastAsia="Times New Roman" w:cs="Times New Roman"/>
        </w:rPr>
        <w:t>1. All’articolo 20 del decreto-legge 1° marzo 2022, n. 17 convertito, con modificazioni, dalla legge 27 aprile 2022, n. 34 sono apportate le seguenti modificazioni:</w:t>
      </w:r>
    </w:p>
    <w:p w14:paraId="60245A20" w14:textId="77777777" w:rsidR="00600357" w:rsidRPr="00AC03FA" w:rsidRDefault="00600357" w:rsidP="00600357">
      <w:pPr>
        <w:rPr>
          <w:rFonts w:eastAsia="Times New Roman" w:cs="Times New Roman"/>
        </w:rPr>
      </w:pPr>
      <w:r w:rsidRPr="00AC03FA">
        <w:rPr>
          <w:rFonts w:eastAsia="Times New Roman" w:cs="Times New Roman"/>
        </w:rPr>
        <w:t>a) al comma 1;</w:t>
      </w:r>
    </w:p>
    <w:p w14:paraId="6DA26D6A" w14:textId="77777777" w:rsidR="00600357" w:rsidRPr="00AC03FA" w:rsidRDefault="00600357" w:rsidP="00600357">
      <w:pPr>
        <w:rPr>
          <w:rFonts w:eastAsia="Times New Roman" w:cs="Times New Roman"/>
        </w:rPr>
      </w:pPr>
      <w:r w:rsidRPr="00AC03FA">
        <w:rPr>
          <w:rFonts w:eastAsia="Times New Roman" w:cs="Times New Roman"/>
        </w:rPr>
        <w:t>1) la parola “decarbonizzazione” è sostituita dalla seguente: “ottimizzazione”;</w:t>
      </w:r>
    </w:p>
    <w:p w14:paraId="0B4C7C03" w14:textId="77777777" w:rsidR="00600357" w:rsidRPr="00AC03FA" w:rsidRDefault="00600357" w:rsidP="00600357">
      <w:pPr>
        <w:rPr>
          <w:rFonts w:eastAsia="Times New Roman" w:cs="Times New Roman"/>
        </w:rPr>
      </w:pPr>
      <w:r w:rsidRPr="00AC03FA">
        <w:rPr>
          <w:rFonts w:eastAsia="Times New Roman" w:cs="Times New Roman"/>
        </w:rPr>
        <w:t>2) le parole “della resilienza” sono sostituite dalle seguenti: “dell’autonomia”;</w:t>
      </w:r>
    </w:p>
    <w:p w14:paraId="103E465A" w14:textId="77777777" w:rsidR="00600357" w:rsidRPr="00AC03FA" w:rsidRDefault="00600357" w:rsidP="00600357">
      <w:pPr>
        <w:rPr>
          <w:rFonts w:eastAsia="Times New Roman" w:cs="Times New Roman"/>
        </w:rPr>
      </w:pPr>
      <w:r w:rsidRPr="00AC03FA">
        <w:rPr>
          <w:rFonts w:eastAsia="Times New Roman" w:cs="Times New Roman"/>
        </w:rPr>
        <w:lastRenderedPageBreak/>
        <w:t>3) dopo le parole “a qualunque titolo in uso al medesimo Ministero,” sono aggiunte le seguenti: ivi inclusi gli immobili individuati quali non più utili ai fini istituzionali e non ancora consegnati all’Agenzia del Demanio o alienati,”.</w:t>
      </w:r>
    </w:p>
    <w:p w14:paraId="401D9435" w14:textId="77777777" w:rsidR="00600357" w:rsidRPr="00AC03FA" w:rsidRDefault="00600357" w:rsidP="00600357">
      <w:pPr>
        <w:rPr>
          <w:rFonts w:eastAsia="Times New Roman" w:cs="Times New Roman"/>
        </w:rPr>
      </w:pPr>
      <w:r w:rsidRPr="00AC03FA">
        <w:rPr>
          <w:rFonts w:eastAsia="Times New Roman" w:cs="Times New Roman"/>
        </w:rPr>
        <w:t>b) al comma 3, dopo le parole ”dell'</w:t>
      </w:r>
      <w:hyperlink r:id="rId32" w:tgtFrame="_blank" w:history="1">
        <w:r w:rsidRPr="00AC03FA">
          <w:rPr>
            <w:rFonts w:eastAsia="Times New Roman" w:cs="Times New Roman"/>
          </w:rPr>
          <w:t>articolo 20 del decreto legislativo 8 novembre 2021, n. 199</w:t>
        </w:r>
      </w:hyperlink>
      <w:r w:rsidRPr="00AC03FA">
        <w:rPr>
          <w:rFonts w:eastAsia="Times New Roman" w:cs="Times New Roman"/>
        </w:rPr>
        <w:t>, “ sono inserite le seguenti “possono ospitare sistemi di accumulo energetico senza limiti di potenza”.</w:t>
      </w:r>
    </w:p>
    <w:p w14:paraId="49CB80DB" w14:textId="77777777" w:rsidR="00600357" w:rsidRPr="00AC03FA" w:rsidRDefault="00600357" w:rsidP="00600357">
      <w:pPr>
        <w:rPr>
          <w:rFonts w:eastAsia="Times New Roman" w:cs="Times New Roman"/>
        </w:rPr>
      </w:pPr>
      <w:r w:rsidRPr="00AC03FA">
        <w:rPr>
          <w:rFonts w:eastAsia="Times New Roman" w:cs="Times New Roman"/>
        </w:rPr>
        <w:t>c) dopo il comma 3 sono aggiunti i seguenti:</w:t>
      </w:r>
    </w:p>
    <w:p w14:paraId="1F1B35F7" w14:textId="77777777" w:rsidR="00600357" w:rsidRPr="00AC03FA" w:rsidRDefault="00600357" w:rsidP="00600357">
      <w:pPr>
        <w:rPr>
          <w:rFonts w:eastAsia="Times New Roman" w:cs="Times New Roman"/>
        </w:rPr>
      </w:pPr>
      <w:r w:rsidRPr="00AC03FA">
        <w:rPr>
          <w:rFonts w:eastAsia="Times New Roman" w:cs="Times New Roman"/>
        </w:rPr>
        <w:t>3-bis. Per l’individuazione dei beni di cui al comma 1, per la programmazione degli interventi finalizzati all’installazione degli impianti e per la gestione dei procedimenti autorizzatori, con decreto del Ministro della difesa sono nominati, senza oneri aggiuntivi a carico della finanza pubblica, un Commissario speciale e due Vice Commissari speciali, questi ultimi rispettivamente su proposta del Ministro della cultura e del Ministro dell’ambiente e della sicurezza energetica.</w:t>
      </w:r>
      <w:r w:rsidR="00D82500">
        <w:rPr>
          <w:rFonts w:eastAsia="Times New Roman" w:cs="Times New Roman"/>
        </w:rPr>
        <w:t xml:space="preserve"> </w:t>
      </w:r>
      <w:r w:rsidR="00D82500" w:rsidRPr="00D82500">
        <w:rPr>
          <w:rFonts w:eastAsia="Times New Roman" w:cs="Times New Roman"/>
        </w:rPr>
        <w:t>Al Commissario speciale e ai Vice Commissari speciali non spettano, per l’attività di cui al precedente periodo, compensi o rimborsi spese.</w:t>
      </w:r>
    </w:p>
    <w:p w14:paraId="71F2077D" w14:textId="77777777" w:rsidR="00600357" w:rsidRPr="00AC03FA" w:rsidRDefault="00600357" w:rsidP="00600357">
      <w:pPr>
        <w:rPr>
          <w:rFonts w:eastAsia="Times New Roman" w:cs="Times New Roman"/>
        </w:rPr>
      </w:pPr>
      <w:r w:rsidRPr="00AC03FA">
        <w:rPr>
          <w:rFonts w:eastAsia="Times New Roman" w:cs="Times New Roman"/>
        </w:rPr>
        <w:t xml:space="preserve">3-ter. Il Commissario speciale di cui al comma </w:t>
      </w:r>
      <w:r w:rsidR="00D82500">
        <w:rPr>
          <w:rFonts w:eastAsia="Times New Roman" w:cs="Times New Roman"/>
        </w:rPr>
        <w:t>3-bis</w:t>
      </w:r>
      <w:r w:rsidRPr="00AC03FA">
        <w:rPr>
          <w:rFonts w:eastAsia="Times New Roman" w:cs="Times New Roman"/>
        </w:rPr>
        <w:t xml:space="preserve"> convoca una conferenza di servizi per l'acquisizione delle intese, dei concerti, dei nulla osta o degli assensi comunque denominati delle altre amministrazioni interessate per gli scopi di cui al comma 1 e svolge i propri lavori secondo le modalità di cui agli articoli da 14 a 14-quinquies della legge 7 agosto 1990, n. 241, e successive modificazioni. Le amministrazioni interessate, ivi comprese quelle preposte alla tutela ambientale e paesaggistico-territoriale, si esprimono nel termine di trenta giorni, decorsi i quali, senza che sia intervenuta la pronuncia dell’autorità competente, i pareri, nulla osta e assensi comunque denominati si intendono resi. La determinazione finale della conferenza di servizi costituisce provvedimento unico di autorizzazione, concessione, atto amministrativo, parere o atto di assenso comunque denominato. </w:t>
      </w:r>
    </w:p>
    <w:p w14:paraId="6D16408A" w14:textId="77777777" w:rsidR="00600357" w:rsidRDefault="00600357" w:rsidP="00600357">
      <w:pPr>
        <w:rPr>
          <w:rFonts w:eastAsia="Times New Roman" w:cs="Times New Roman"/>
        </w:rPr>
      </w:pPr>
      <w:r w:rsidRPr="00AC03FA">
        <w:rPr>
          <w:rFonts w:eastAsia="Times New Roman" w:cs="Times New Roman"/>
        </w:rPr>
        <w:t>3</w:t>
      </w:r>
      <w:r>
        <w:rPr>
          <w:rFonts w:eastAsia="Times New Roman" w:cs="Times New Roman"/>
        </w:rPr>
        <w:t>-</w:t>
      </w:r>
      <w:r w:rsidRPr="00AC03FA">
        <w:rPr>
          <w:rFonts w:eastAsia="Times New Roman" w:cs="Times New Roman"/>
        </w:rPr>
        <w:t>quater. Quota parte degli utili di Difesa servizi S.p.A. derivanti dalle concessioni di cui al comma 1, determinata secondo le indicazioni del Ministro della difesa in qualità di socio unico, una volta verificata la corrispondenza agli obblighi di legge in materia di accantonamento, non concorre alla formazione del reddito imponibile della società e confluisce in un fondo istituito nel bilancio della società per il finanziamento di progetti di ricerca e sviluppo nel settore della filiera connessa alla produzione di energia da fonti rinnovabili, al fine di promuovere l’autonomia energetica del Ministero della difesa, anche supportando le attività svolte nello stesso ambito dall’Agenzia Industrie Difesa.”</w:t>
      </w:r>
    </w:p>
    <w:p w14:paraId="09B6F156" w14:textId="77777777" w:rsidR="00105734" w:rsidRDefault="00105734" w:rsidP="00105734">
      <w:pPr>
        <w:pStyle w:val="Titolo4"/>
      </w:pPr>
      <w:r w:rsidRPr="006272CE">
        <w:t xml:space="preserve">ART. </w:t>
      </w:r>
      <w:r w:rsidRPr="006272CE">
        <w:fldChar w:fldCharType="begin"/>
      </w:r>
      <w:r w:rsidRPr="006272CE">
        <w:instrText xml:space="preserve"> AUTONUM  \* Arabic </w:instrText>
      </w:r>
      <w:r w:rsidRPr="006272CE">
        <w:fldChar w:fldCharType="end"/>
      </w:r>
      <w:r>
        <w:br/>
        <w:t>(</w:t>
      </w:r>
      <w:bookmarkStart w:id="15" w:name="_Hlk118911289"/>
      <w:r w:rsidR="00266CBF" w:rsidRPr="00266CBF">
        <w:t>Norme in materia di procedure di affidamento dei lavori</w:t>
      </w:r>
      <w:bookmarkEnd w:id="15"/>
      <w:r>
        <w:t xml:space="preserve">) </w:t>
      </w:r>
    </w:p>
    <w:p w14:paraId="4A5525D1" w14:textId="77777777" w:rsidR="00266CBF" w:rsidRDefault="00266CBF" w:rsidP="00266CBF">
      <w:r>
        <w:t>1. All’articolo 1, comma 1, lettera a), del decreto-legge 18 aprile 2019, n. 32, convertito, con modificazioni, dalla legge 14 giugno 2019, n. 55, sono aggiunte, in fine, le seguenti parole: “L’obbligo di cui al periodo precedente per i comuni non capoluogo di provincia è da intendersi applicabile alle procedure il cui importo è pari o superiore alle soglie di cui all’articolo 1, comma 2, lettera a), del decreto-legge 16 luglio 2020, n. 76, convertito, con modificazioni, dalla legge 11 settembre 2020, n. 120”.</w:t>
      </w:r>
    </w:p>
    <w:p w14:paraId="3F9897E5" w14:textId="77777777" w:rsidR="00266CBF" w:rsidRDefault="00266CBF" w:rsidP="00266CBF">
      <w:r>
        <w:t xml:space="preserve">2. </w:t>
      </w:r>
      <w:r w:rsidR="004C1B82" w:rsidRPr="004C1B82">
        <w:t>Alle stazioni appaltanti destinatarie di finanziamenti del PNRR o del PNC che, pur in possesso dei requisiti, non hanno avuto accesso al fondo di cui all’articolo 26, comma 7  e ss. del decreto   legge 50 del 2022 e non risultano beneficiarie delle preassegnazioni di cui all’articolo 29 del decreto</w:t>
      </w:r>
      <w:r w:rsidR="00A07C87">
        <w:t>-</w:t>
      </w:r>
      <w:r w:rsidR="004C1B82" w:rsidRPr="004C1B82">
        <w:t xml:space="preserve">legge 144 del 2022 e dell’articolo 7 del </w:t>
      </w:r>
      <w:proofErr w:type="spellStart"/>
      <w:r w:rsidR="004C1B82" w:rsidRPr="004C1B82">
        <w:t>dPCM</w:t>
      </w:r>
      <w:proofErr w:type="spellEnd"/>
      <w:r w:rsidR="004C1B82" w:rsidRPr="004C1B82">
        <w:t xml:space="preserve"> 28 luglio 2022, ma che comunque hanno proceduto entro il termine del 31 dicembre 2022 all’avvio delle procedure di affidamento dei lavori ricorrendo a risorse diverse da quelle di cui al comma 6 del citato articolo 26 del decreto legge 50 del 2022 possono essere assegnati contributi, a valere sulle risorse residue disponibili al termine della procedura di assegnazione delle risorse del Fondo, finalizzati  a fronteggiare gli incrementi di costo derivanti dall’aggiornamento dei prezzari di cui ai commi 2 e 3 del medesimo articolo 26. All’attuazione del presente comma si provvede con decreto del Ministero dell’economia e delle finanze da adottare entro 60 giorni dall’entrata in vigore della presente disposizione.</w:t>
      </w:r>
    </w:p>
    <w:p w14:paraId="5C080548" w14:textId="77777777" w:rsidR="00266CBF" w:rsidRDefault="00266CBF" w:rsidP="00266CBF"/>
    <w:p w14:paraId="3ABF73DF" w14:textId="77777777" w:rsidR="004019B0" w:rsidRDefault="004019B0" w:rsidP="004019B0">
      <w:pPr>
        <w:pStyle w:val="Titolo1"/>
        <w:rPr>
          <w:rFonts w:eastAsia="Times New Roman"/>
          <w:noProof/>
        </w:rPr>
      </w:pPr>
      <w:r>
        <w:rPr>
          <w:rFonts w:eastAsia="Times New Roman"/>
          <w:noProof/>
        </w:rPr>
        <w:lastRenderedPageBreak/>
        <w:t>Titolo III</w:t>
      </w:r>
      <w:r>
        <w:rPr>
          <w:rFonts w:eastAsia="Times New Roman"/>
          <w:noProof/>
        </w:rPr>
        <w:br/>
      </w:r>
      <w:r w:rsidRPr="0007448E">
        <w:rPr>
          <w:rFonts w:eastAsia="Times New Roman"/>
          <w:noProof/>
        </w:rPr>
        <w:t>Disposizioni finanziarie e finali</w:t>
      </w:r>
    </w:p>
    <w:p w14:paraId="5DCD0E3F" w14:textId="77777777" w:rsidR="008F456B" w:rsidRDefault="008F456B" w:rsidP="008F456B">
      <w:pPr>
        <w:pStyle w:val="Titolo4"/>
      </w:pPr>
      <w:r w:rsidRPr="006272CE">
        <w:t xml:space="preserve">ART. </w:t>
      </w:r>
      <w:r w:rsidRPr="006272CE">
        <w:fldChar w:fldCharType="begin"/>
      </w:r>
      <w:r w:rsidRPr="006272CE">
        <w:instrText xml:space="preserve"> AUTONUM  \* Arabic </w:instrText>
      </w:r>
      <w:r w:rsidRPr="006272CE">
        <w:fldChar w:fldCharType="end"/>
      </w:r>
      <w:r>
        <w:br/>
      </w:r>
      <w:r w:rsidR="00843103">
        <w:t>(Misure urgenti per l’a</w:t>
      </w:r>
      <w:r w:rsidRPr="00BD68CD">
        <w:t xml:space="preserve">nticipo </w:t>
      </w:r>
      <w:r w:rsidR="00843103">
        <w:t>di spese nell’anno corrente</w:t>
      </w:r>
      <w:r w:rsidR="005A2762">
        <w:t>)</w:t>
      </w:r>
    </w:p>
    <w:p w14:paraId="1EA877BB" w14:textId="77777777" w:rsidR="00035924" w:rsidRPr="00495C3F" w:rsidRDefault="00035924" w:rsidP="000765EC">
      <w:r w:rsidRPr="00495C3F">
        <w:t>1. Le risorse destinate nell’anno 2022 a Ferrovie dello Stato italiane S.p.a., ai sensi dell’articolo 1, comma 95, della legge 145 del 30 dicembre 2018 ed ai sensi dell’articolo 1, comma 1072, dalla legge 205 del 27 dicembre 2017, sono incrementate rispettivamente di euro ______ e di euro …</w:t>
      </w:r>
    </w:p>
    <w:p w14:paraId="4006098A" w14:textId="77777777" w:rsidR="00035924" w:rsidRPr="00495C3F" w:rsidRDefault="00035924" w:rsidP="000765EC">
      <w:r w:rsidRPr="00495C3F">
        <w:t>2. Al fine di accelerare il completamento dei programmi di ammodernamento e rinnovamento des</w:t>
      </w:r>
      <w:r w:rsidR="003359B3" w:rsidRPr="00495C3F">
        <w:t>tinati alla difesa nazionale di</w:t>
      </w:r>
      <w:r w:rsidRPr="00495C3F">
        <w:t xml:space="preserve"> cui agli articoli 536 e seguenti, del codice dell'ordinamento militare, di cui al decreto legislativo 15 marzo 2010, n. 66, per l'anno </w:t>
      </w:r>
      <w:r w:rsidR="00495C3F" w:rsidRPr="00495C3F">
        <w:t xml:space="preserve">2022 </w:t>
      </w:r>
      <w:r w:rsidR="00D82500" w:rsidRPr="00495C3F">
        <w:t>è</w:t>
      </w:r>
      <w:r w:rsidR="00495C3F" w:rsidRPr="00495C3F">
        <w:t xml:space="preserve"> autorizzata la spesa di euro </w:t>
      </w:r>
      <w:r w:rsidRPr="00495C3F">
        <w:t>45 milioni.  Il Ministero della difesa provvede alla conseguente rimodulazione delle consegne e dei relativi cronoprogrammi.</w:t>
      </w:r>
    </w:p>
    <w:p w14:paraId="42A8CD59" w14:textId="77777777" w:rsidR="000765EC" w:rsidRDefault="00495C3F" w:rsidP="000765EC">
      <w:pPr>
        <w:rPr>
          <w:rFonts w:cs="Times New Roman"/>
          <w:iCs/>
          <w:color w:val="000000"/>
        </w:rPr>
      </w:pPr>
      <w:r w:rsidRPr="00495C3F">
        <w:rPr>
          <w:rFonts w:cs="Times New Roman"/>
          <w:iCs/>
          <w:color w:val="000000"/>
        </w:rPr>
        <w:t xml:space="preserve">3. </w:t>
      </w:r>
      <w:r w:rsidR="003359B3" w:rsidRPr="00495C3F">
        <w:rPr>
          <w:rFonts w:cs="Times New Roman"/>
          <w:iCs/>
          <w:color w:val="000000"/>
        </w:rPr>
        <w:t>Al fine di assicurare la tempestività dei pagamenti ed il rispetto degli obiettivi del PNRR, all’articolo 4</w:t>
      </w:r>
      <w:r w:rsidR="003359B3" w:rsidRPr="00495C3F">
        <w:rPr>
          <w:rFonts w:cs="Times New Roman"/>
          <w:iCs/>
        </w:rPr>
        <w:t>,</w:t>
      </w:r>
      <w:r w:rsidR="003359B3" w:rsidRPr="00495C3F">
        <w:rPr>
          <w:rFonts w:cs="Times New Roman"/>
          <w:iCs/>
          <w:color w:val="000000"/>
        </w:rPr>
        <w:t xml:space="preserve"> della legge 21 luglio 2016, n. 145,</w:t>
      </w:r>
      <w:r w:rsidR="003359B3" w:rsidRPr="00495C3F">
        <w:rPr>
          <w:rFonts w:cs="Times New Roman"/>
          <w:iCs/>
        </w:rPr>
        <w:t xml:space="preserve"> i commi 4 e 4 bis </w:t>
      </w:r>
      <w:r w:rsidR="003359B3" w:rsidRPr="00495C3F">
        <w:rPr>
          <w:rFonts w:cs="Times New Roman"/>
          <w:iCs/>
          <w:color w:val="000000"/>
        </w:rPr>
        <w:t xml:space="preserve">sono </w:t>
      </w:r>
      <w:r w:rsidR="003359B3" w:rsidRPr="00495C3F">
        <w:rPr>
          <w:rFonts w:cs="Times New Roman"/>
          <w:iCs/>
        </w:rPr>
        <w:t>sostituiti dai seguenti</w:t>
      </w:r>
      <w:r w:rsidR="003359B3" w:rsidRPr="00495C3F">
        <w:rPr>
          <w:rFonts w:cs="Times New Roman"/>
          <w:iCs/>
          <w:color w:val="000000"/>
        </w:rPr>
        <w:t>:</w:t>
      </w:r>
      <w:r w:rsidR="000765EC">
        <w:rPr>
          <w:rFonts w:cs="Times New Roman"/>
          <w:iCs/>
          <w:color w:val="000000"/>
        </w:rPr>
        <w:t xml:space="preserve"> </w:t>
      </w:r>
    </w:p>
    <w:p w14:paraId="60DA9D7B" w14:textId="77777777" w:rsidR="003359B3" w:rsidRPr="00495C3F" w:rsidRDefault="003359B3" w:rsidP="000765EC">
      <w:pPr>
        <w:rPr>
          <w:rFonts w:cs="Times New Roman"/>
          <w:iCs/>
          <w:color w:val="000000"/>
        </w:rPr>
      </w:pPr>
      <w:r w:rsidRPr="00495C3F">
        <w:rPr>
          <w:rFonts w:cs="Times New Roman"/>
          <w:iCs/>
        </w:rPr>
        <w:t>“</w:t>
      </w:r>
      <w:r w:rsidRPr="00495C3F">
        <w:rPr>
          <w:rFonts w:cs="Times New Roman"/>
          <w:iCs/>
          <w:color w:val="000000"/>
        </w:rPr>
        <w:t>4. Fino all'emanazione dei decreti</w:t>
      </w:r>
      <w:r w:rsidRPr="00495C3F">
        <w:rPr>
          <w:rFonts w:cs="Times New Roman"/>
          <w:iCs/>
        </w:rPr>
        <w:t xml:space="preserve"> </w:t>
      </w:r>
      <w:r w:rsidRPr="00495C3F">
        <w:rPr>
          <w:rFonts w:cs="Times New Roman"/>
          <w:iCs/>
          <w:color w:val="000000"/>
        </w:rPr>
        <w:t>di</w:t>
      </w:r>
      <w:r w:rsidRPr="00495C3F">
        <w:rPr>
          <w:rFonts w:cs="Times New Roman"/>
          <w:iCs/>
          <w:color w:val="000000"/>
          <w:spacing w:val="144"/>
        </w:rPr>
        <w:t xml:space="preserve"> </w:t>
      </w:r>
      <w:r w:rsidRPr="00495C3F">
        <w:rPr>
          <w:rFonts w:cs="Times New Roman"/>
          <w:iCs/>
          <w:color w:val="000000"/>
        </w:rPr>
        <w:t>cui</w:t>
      </w:r>
      <w:r w:rsidRPr="00495C3F">
        <w:rPr>
          <w:rFonts w:cs="Times New Roman"/>
          <w:iCs/>
          <w:color w:val="000000"/>
          <w:spacing w:val="144"/>
        </w:rPr>
        <w:t xml:space="preserve"> </w:t>
      </w:r>
      <w:r w:rsidRPr="00495C3F">
        <w:rPr>
          <w:rFonts w:cs="Times New Roman"/>
          <w:iCs/>
          <w:color w:val="000000"/>
        </w:rPr>
        <w:t>al</w:t>
      </w:r>
      <w:r w:rsidRPr="00495C3F">
        <w:rPr>
          <w:rFonts w:cs="Times New Roman"/>
          <w:iCs/>
          <w:color w:val="000000"/>
          <w:spacing w:val="144"/>
        </w:rPr>
        <w:t xml:space="preserve"> </w:t>
      </w:r>
      <w:r w:rsidRPr="00495C3F">
        <w:rPr>
          <w:rFonts w:cs="Times New Roman"/>
          <w:iCs/>
          <w:color w:val="000000"/>
        </w:rPr>
        <w:t>comma</w:t>
      </w:r>
      <w:r w:rsidRPr="00495C3F">
        <w:rPr>
          <w:rFonts w:cs="Times New Roman"/>
          <w:iCs/>
          <w:color w:val="000000"/>
          <w:spacing w:val="144"/>
        </w:rPr>
        <w:t xml:space="preserve"> </w:t>
      </w:r>
      <w:r w:rsidRPr="00495C3F">
        <w:rPr>
          <w:rFonts w:cs="Times New Roman"/>
          <w:iCs/>
          <w:color w:val="000000"/>
        </w:rPr>
        <w:t xml:space="preserve">3 e nelle more dell’adozione delle deliberazioni parlamentari di proroga delle missioni di cui all’articolo 3, comma 1, per la prosecuzione </w:t>
      </w:r>
      <w:r w:rsidRPr="00495C3F">
        <w:rPr>
          <w:rFonts w:cs="Times New Roman"/>
          <w:iCs/>
        </w:rPr>
        <w:t>di quelle</w:t>
      </w:r>
      <w:r w:rsidRPr="00495C3F">
        <w:rPr>
          <w:rFonts w:cs="Times New Roman"/>
          <w:iCs/>
          <w:color w:val="000000"/>
        </w:rPr>
        <w:t xml:space="preserve"> in atto e </w:t>
      </w:r>
      <w:r w:rsidRPr="00495C3F">
        <w:rPr>
          <w:rFonts w:cs="Times New Roman"/>
          <w:iCs/>
        </w:rPr>
        <w:t xml:space="preserve">garantire </w:t>
      </w:r>
      <w:r w:rsidRPr="00495C3F">
        <w:rPr>
          <w:rFonts w:cs="Times New Roman"/>
          <w:iCs/>
          <w:color w:val="000000"/>
        </w:rPr>
        <w:t>la tempestività dei pagamenti</w:t>
      </w:r>
      <w:r w:rsidRPr="00495C3F">
        <w:rPr>
          <w:rFonts w:cs="Times New Roman"/>
          <w:iCs/>
        </w:rPr>
        <w:t>,</w:t>
      </w:r>
      <w:r w:rsidRPr="00495C3F">
        <w:rPr>
          <w:rFonts w:cs="Times New Roman"/>
          <w:iCs/>
          <w:color w:val="000000"/>
        </w:rPr>
        <w:t xml:space="preserve"> le amministrazioni competenti sono autorizzate a sostenere spese trimestrali determinate in proporzione alle risorse da assegnare a ciascuna missione</w:t>
      </w:r>
      <w:r w:rsidRPr="00495C3F">
        <w:rPr>
          <w:rFonts w:cs="Times New Roman"/>
          <w:iCs/>
        </w:rPr>
        <w:t xml:space="preserve"> ai sensi del comma 3</w:t>
      </w:r>
      <w:r w:rsidRPr="00495C3F">
        <w:rPr>
          <w:rFonts w:cs="Times New Roman"/>
          <w:iCs/>
          <w:color w:val="000000"/>
        </w:rPr>
        <w:t>. A tale scopo, su richiesta delle amministrazioni competenti, sono autorizzate anticipazioni di tesoreria trimestrali, da estinguere entro trenta giorni dall'assegnazione delle risorse di cui al comma 3.</w:t>
      </w:r>
    </w:p>
    <w:p w14:paraId="3DD862D5" w14:textId="77777777" w:rsidR="00550CF5" w:rsidRPr="00415DD5" w:rsidRDefault="003359B3" w:rsidP="00415DD5">
      <w:pPr>
        <w:rPr>
          <w:b/>
          <w:bCs/>
        </w:rPr>
      </w:pPr>
      <w:r w:rsidRPr="00495C3F">
        <w:rPr>
          <w:rFonts w:cs="Times New Roman"/>
          <w:iCs/>
          <w:color w:val="000000"/>
        </w:rPr>
        <w:t>4-bis. Fino all'emanazione dei decreti di cui al comma 3, per assicurare la prosecuzione delle missioni in corso e la tempestività dei pagamenti e nelle more dell’adozione delle deliberazioni parlamentari di cui all’articolo 3, comma 1, il Ministro dell'economia e delle finanze, su richiesta delle amministrazioni interessate, dispone l'anticipazione di una somma non superiore al 75 per cento delle spese quantificate nella relazione tecnica dell’ultima delibera approvata, a valere sulla dotazione del fondo di cui al comma 1 del presente articolo.</w:t>
      </w:r>
      <w:r w:rsidR="000765EC">
        <w:rPr>
          <w:rFonts w:cs="Times New Roman"/>
          <w:iCs/>
        </w:rPr>
        <w:t>”</w:t>
      </w:r>
      <w:r w:rsidR="008060C2">
        <w:rPr>
          <w:rFonts w:cs="Times New Roman"/>
          <w:iCs/>
        </w:rPr>
        <w:t>.</w:t>
      </w:r>
    </w:p>
    <w:p w14:paraId="3154557A" w14:textId="77777777" w:rsidR="001602DC" w:rsidRDefault="000C3ED0" w:rsidP="0071270D">
      <w:pPr>
        <w:pStyle w:val="Titolo4"/>
      </w:pPr>
      <w:r w:rsidRPr="006272CE">
        <w:t xml:space="preserve">ART. </w:t>
      </w:r>
      <w:r w:rsidRPr="006272CE">
        <w:fldChar w:fldCharType="begin"/>
      </w:r>
      <w:r w:rsidRPr="006272CE">
        <w:instrText xml:space="preserve"> AUTONUM  \* Arabic </w:instrText>
      </w:r>
      <w:r w:rsidRPr="006272CE">
        <w:fldChar w:fldCharType="end"/>
      </w:r>
      <w:r w:rsidRPr="006272CE">
        <w:br/>
        <w:t>(</w:t>
      </w:r>
      <w:r w:rsidRPr="00A31FCB">
        <w:t>Disposizioni</w:t>
      </w:r>
      <w:r w:rsidRPr="006272CE">
        <w:t xml:space="preserve"> finanziari</w:t>
      </w:r>
      <w:bookmarkEnd w:id="4"/>
      <w:r w:rsidR="00F3711D" w:rsidRPr="006272CE">
        <w:t>e)</w:t>
      </w:r>
    </w:p>
    <w:p w14:paraId="0B6009D5" w14:textId="77777777" w:rsidR="00190EA7" w:rsidRPr="00D10774" w:rsidRDefault="00190EA7" w:rsidP="00190EA7">
      <w:pPr>
        <w:rPr>
          <w:rFonts w:cs="Times New Roman"/>
        </w:rPr>
      </w:pPr>
      <w:r w:rsidRPr="00D10774">
        <w:rPr>
          <w:rFonts w:cs="Times New Roman"/>
        </w:rPr>
        <w:t>1</w:t>
      </w:r>
      <w:r w:rsidR="00BF2092" w:rsidRPr="00D10774">
        <w:rPr>
          <w:rFonts w:cs="Times New Roman"/>
        </w:rPr>
        <w:t>. All’articolo 4-quater,</w:t>
      </w:r>
      <w:r w:rsidRPr="00D10774">
        <w:rPr>
          <w:rFonts w:cs="Times New Roman"/>
        </w:rPr>
        <w:t xml:space="preserve"> del decreto</w:t>
      </w:r>
      <w:r w:rsidR="00BF2092" w:rsidRPr="00D10774">
        <w:rPr>
          <w:rFonts w:cs="Times New Roman"/>
        </w:rPr>
        <w:t>-</w:t>
      </w:r>
      <w:r w:rsidRPr="00D10774">
        <w:rPr>
          <w:rFonts w:cs="Times New Roman"/>
        </w:rPr>
        <w:t>legge 18 aprile 2019, n. 32, convertito, con modificazioni, dalla legge 14 giugno 2019, n. 55, sono apportate le seguenti modificazioni:</w:t>
      </w:r>
    </w:p>
    <w:p w14:paraId="7E65E20E" w14:textId="77777777" w:rsidR="007456A0" w:rsidRPr="00D10774" w:rsidRDefault="00190EA7" w:rsidP="00190EA7">
      <w:pPr>
        <w:rPr>
          <w:rFonts w:cs="Times New Roman"/>
        </w:rPr>
      </w:pPr>
      <w:r w:rsidRPr="00D10774">
        <w:rPr>
          <w:rFonts w:cs="Times New Roman"/>
        </w:rPr>
        <w:t xml:space="preserve">a) </w:t>
      </w:r>
      <w:r w:rsidR="00BF2092" w:rsidRPr="00D10774">
        <w:rPr>
          <w:rFonts w:cs="Times New Roman"/>
        </w:rPr>
        <w:t xml:space="preserve">al comma 1, </w:t>
      </w:r>
      <w:r w:rsidR="007F6037" w:rsidRPr="00D10774">
        <w:rPr>
          <w:rFonts w:cs="Times New Roman"/>
        </w:rPr>
        <w:t xml:space="preserve">primo periodo, </w:t>
      </w:r>
      <w:r w:rsidRPr="00D10774">
        <w:rPr>
          <w:rFonts w:cs="Times New Roman"/>
        </w:rPr>
        <w:t>le parole “per gli anni 2019, 2020, 2021 e 2022”</w:t>
      </w:r>
      <w:r w:rsidR="00BF2092" w:rsidRPr="00D10774">
        <w:rPr>
          <w:rFonts w:cs="Times New Roman"/>
        </w:rPr>
        <w:t>, sono sostituite dalle parole “</w:t>
      </w:r>
      <w:r w:rsidRPr="00D10774">
        <w:rPr>
          <w:rFonts w:cs="Times New Roman"/>
        </w:rPr>
        <w:t>per gli anni 2019, 2020, 2021 e 2022 ed in via definitiva</w:t>
      </w:r>
      <w:r w:rsidR="00BF2092" w:rsidRPr="00D10774">
        <w:rPr>
          <w:rFonts w:cs="Times New Roman"/>
        </w:rPr>
        <w:t xml:space="preserve"> a decorrere dall’anno 2023”</w:t>
      </w:r>
      <w:r w:rsidR="007456A0" w:rsidRPr="00D10774">
        <w:rPr>
          <w:rFonts w:cs="Times New Roman"/>
        </w:rPr>
        <w:t>;</w:t>
      </w:r>
    </w:p>
    <w:p w14:paraId="259E1D56" w14:textId="77777777" w:rsidR="00190EA7" w:rsidRPr="00D10774" w:rsidRDefault="007456A0" w:rsidP="00190EA7">
      <w:pPr>
        <w:rPr>
          <w:rFonts w:cs="Times New Roman"/>
        </w:rPr>
      </w:pPr>
      <w:r w:rsidRPr="00D10774">
        <w:rPr>
          <w:rFonts w:cs="Times New Roman"/>
        </w:rPr>
        <w:t>b) al comma 1</w:t>
      </w:r>
      <w:r w:rsidR="00496338">
        <w:rPr>
          <w:rFonts w:cs="Times New Roman"/>
        </w:rPr>
        <w:t>,</w:t>
      </w:r>
      <w:r w:rsidRPr="00D10774">
        <w:rPr>
          <w:rFonts w:cs="Times New Roman"/>
        </w:rPr>
        <w:t xml:space="preserve"> le lettere b) e c) </w:t>
      </w:r>
      <w:r w:rsidR="00BF2092" w:rsidRPr="00D10774">
        <w:rPr>
          <w:rFonts w:cs="Times New Roman"/>
        </w:rPr>
        <w:t>sono abrogate a decorr</w:t>
      </w:r>
      <w:r w:rsidRPr="00D10774">
        <w:rPr>
          <w:rFonts w:cs="Times New Roman"/>
        </w:rPr>
        <w:t>ere dal 2023;</w:t>
      </w:r>
    </w:p>
    <w:p w14:paraId="3DD83599" w14:textId="77777777" w:rsidR="00035924" w:rsidRPr="00D10774" w:rsidRDefault="007456A0" w:rsidP="00035924">
      <w:pPr>
        <w:rPr>
          <w:rFonts w:cs="Times New Roman"/>
        </w:rPr>
      </w:pPr>
      <w:r w:rsidRPr="00D10774">
        <w:rPr>
          <w:rFonts w:cs="Times New Roman"/>
        </w:rPr>
        <w:t xml:space="preserve">c) </w:t>
      </w:r>
      <w:r w:rsidR="00035924" w:rsidRPr="00D10774">
        <w:rPr>
          <w:rFonts w:cs="Times New Roman"/>
        </w:rPr>
        <w:t xml:space="preserve">dopo il comma 1, </w:t>
      </w:r>
      <w:r w:rsidRPr="00D10774">
        <w:rPr>
          <w:rFonts w:cs="Times New Roman"/>
        </w:rPr>
        <w:t xml:space="preserve">è aggiunto </w:t>
      </w:r>
      <w:r w:rsidR="00035924" w:rsidRPr="00D10774">
        <w:rPr>
          <w:rFonts w:cs="Times New Roman"/>
        </w:rPr>
        <w:t>il seguente comma:</w:t>
      </w:r>
      <w:r w:rsidR="00DF391F" w:rsidRPr="00D10774">
        <w:rPr>
          <w:rFonts w:cs="Times New Roman"/>
          <w:lang w:eastAsia="it-IT"/>
        </w:rPr>
        <w:t xml:space="preserve"> “</w:t>
      </w:r>
      <w:r w:rsidR="00035924" w:rsidRPr="00D10774">
        <w:rPr>
          <w:rFonts w:cs="Times New Roman"/>
        </w:rPr>
        <w:t>1-bis. A decorrere dall’esercizio finanziario 2023 la facoltà di cui all'articolo 30, comma 2, lettera b), della legge 31 dicembre 2009, n. 196, può essere utilizzata una sola volta per le medesime risorse.</w:t>
      </w:r>
      <w:r w:rsidR="00DF391F" w:rsidRPr="00D10774">
        <w:rPr>
          <w:rFonts w:cs="Times New Roman"/>
        </w:rPr>
        <w:t>”.</w:t>
      </w:r>
    </w:p>
    <w:p w14:paraId="2A8D01C1" w14:textId="77777777" w:rsidR="00035924" w:rsidRDefault="00035924" w:rsidP="00035924"/>
    <w:p w14:paraId="7E89146A" w14:textId="77777777" w:rsidR="000C3ED0" w:rsidRPr="006272CE" w:rsidRDefault="000C3ED0" w:rsidP="00A31FCB">
      <w:pPr>
        <w:pStyle w:val="Titolo4"/>
      </w:pPr>
      <w:bookmarkStart w:id="16" w:name="_Toc106193888"/>
      <w:r w:rsidRPr="006272CE">
        <w:t xml:space="preserve">ART. </w:t>
      </w:r>
      <w:r w:rsidRPr="006272CE">
        <w:fldChar w:fldCharType="begin"/>
      </w:r>
      <w:r w:rsidRPr="006272CE">
        <w:instrText xml:space="preserve"> AUTONUM  \* Arabic </w:instrText>
      </w:r>
      <w:r w:rsidRPr="006272CE">
        <w:fldChar w:fldCharType="end"/>
      </w:r>
      <w:r w:rsidRPr="006272CE">
        <w:br/>
        <w:t xml:space="preserve">(Entrata </w:t>
      </w:r>
      <w:r w:rsidRPr="00A31FCB">
        <w:t>in</w:t>
      </w:r>
      <w:r w:rsidRPr="006272CE">
        <w:t xml:space="preserve"> vigore)</w:t>
      </w:r>
      <w:bookmarkEnd w:id="16"/>
      <w:r w:rsidRPr="006272CE">
        <w:t xml:space="preserve"> </w:t>
      </w:r>
    </w:p>
    <w:p w14:paraId="6BE11566" w14:textId="77777777" w:rsidR="000C3ED0" w:rsidRPr="006272CE" w:rsidRDefault="000C3ED0" w:rsidP="006272CE">
      <w:pPr>
        <w:autoSpaceDE w:val="0"/>
        <w:autoSpaceDN w:val="0"/>
        <w:rPr>
          <w:rFonts w:cs="Times New Roman"/>
        </w:rPr>
      </w:pPr>
      <w:r w:rsidRPr="006272CE">
        <w:rPr>
          <w:rFonts w:cs="Times New Roman"/>
        </w:rPr>
        <w:t>1. Il presente decreto entra in vigore il giorno successivo a quello della sua pubblicazione nella Gazzetta Ufficiale della Repubblica italiana e sarà presentato alle Camere per la conversione in legge.</w:t>
      </w:r>
    </w:p>
    <w:p w14:paraId="34FEE3AA" w14:textId="77777777" w:rsidR="000C3ED0" w:rsidRPr="006272CE" w:rsidRDefault="000C3ED0" w:rsidP="006272CE">
      <w:pPr>
        <w:autoSpaceDE w:val="0"/>
        <w:autoSpaceDN w:val="0"/>
        <w:rPr>
          <w:rFonts w:cs="Times New Roman"/>
          <w:color w:val="FF0000"/>
          <w:highlight w:val="yellow"/>
        </w:rPr>
      </w:pPr>
    </w:p>
    <w:p w14:paraId="3170C31B" w14:textId="77777777" w:rsidR="000C3ED0" w:rsidRPr="006272CE" w:rsidRDefault="000C3ED0" w:rsidP="006272CE">
      <w:pPr>
        <w:autoSpaceDE w:val="0"/>
        <w:autoSpaceDN w:val="0"/>
        <w:rPr>
          <w:rFonts w:cs="Times New Roman"/>
        </w:rPr>
      </w:pPr>
      <w:r w:rsidRPr="006272CE">
        <w:rPr>
          <w:rFonts w:cs="Times New Roman"/>
        </w:rPr>
        <w:t>Il presente decreto, munito del sigillo dello Stato, sarà inserito nella Raccolta ufficiale degli atti normativi della Repubblica italiana. È fatto obbligo a chiunque spetti di osservarlo e di farlo osservare.</w:t>
      </w:r>
    </w:p>
    <w:p w14:paraId="4DF9AE30" w14:textId="77777777" w:rsidR="000C3ED0" w:rsidRPr="006272CE" w:rsidRDefault="000C3ED0" w:rsidP="006272CE">
      <w:pPr>
        <w:autoSpaceDE w:val="0"/>
        <w:autoSpaceDN w:val="0"/>
        <w:rPr>
          <w:rFonts w:cs="Times New Roman"/>
        </w:rPr>
      </w:pPr>
    </w:p>
    <w:p w14:paraId="7E9C36EF" w14:textId="77777777" w:rsidR="00AF7597" w:rsidRDefault="000C3ED0" w:rsidP="00375A08">
      <w:pPr>
        <w:autoSpaceDE w:val="0"/>
        <w:autoSpaceDN w:val="0"/>
        <w:rPr>
          <w:rFonts w:cs="Times New Roman"/>
        </w:rPr>
      </w:pPr>
      <w:r w:rsidRPr="006272CE">
        <w:rPr>
          <w:rFonts w:cs="Times New Roman"/>
        </w:rPr>
        <w:t xml:space="preserve">Dato a,  </w:t>
      </w:r>
    </w:p>
    <w:sectPr w:rsidR="00AF7597">
      <w:headerReference w:type="even" r:id="rId33"/>
      <w:headerReference w:type="default" r:id="rId34"/>
      <w:footerReference w:type="even" r:id="rId35"/>
      <w:footerReference w:type="default" r:id="rId36"/>
      <w:headerReference w:type="first" r:id="rId37"/>
      <w:footerReference w:type="first" r:id="rId3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D962" w14:textId="77777777" w:rsidR="00B96752" w:rsidRDefault="00B96752" w:rsidP="00652DCC">
      <w:r>
        <w:separator/>
      </w:r>
    </w:p>
  </w:endnote>
  <w:endnote w:type="continuationSeparator" w:id="0">
    <w:p w14:paraId="4E7D9B07" w14:textId="77777777" w:rsidR="00B96752" w:rsidRDefault="00B96752" w:rsidP="0065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oto Sans Symbols">
    <w:altName w:val="Gadug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C457" w14:textId="77777777" w:rsidR="000F25BC" w:rsidRDefault="000F25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224213"/>
      <w:docPartObj>
        <w:docPartGallery w:val="Page Numbers (Bottom of Page)"/>
        <w:docPartUnique/>
      </w:docPartObj>
    </w:sdtPr>
    <w:sdtEndPr/>
    <w:sdtContent>
      <w:p w14:paraId="7EC005F6" w14:textId="77777777" w:rsidR="00EB3825" w:rsidRDefault="00EB3825">
        <w:pPr>
          <w:pStyle w:val="Pidipagina"/>
          <w:jc w:val="center"/>
        </w:pPr>
        <w:r>
          <w:fldChar w:fldCharType="begin"/>
        </w:r>
        <w:r>
          <w:instrText>PAGE   \* MERGEFORMAT</w:instrText>
        </w:r>
        <w:r>
          <w:fldChar w:fldCharType="separate"/>
        </w:r>
        <w:r w:rsidR="008B422A">
          <w:rPr>
            <w:noProof/>
          </w:rPr>
          <w:t>1</w:t>
        </w:r>
        <w:r>
          <w:fldChar w:fldCharType="end"/>
        </w:r>
      </w:p>
    </w:sdtContent>
  </w:sdt>
  <w:p w14:paraId="27B1B6AA" w14:textId="77777777" w:rsidR="00EB3825" w:rsidRDefault="00EB382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DF3" w14:textId="77777777" w:rsidR="000F25BC" w:rsidRDefault="000F25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E2800" w14:textId="77777777" w:rsidR="00B96752" w:rsidRDefault="00B96752" w:rsidP="00652DCC">
      <w:r>
        <w:separator/>
      </w:r>
    </w:p>
  </w:footnote>
  <w:footnote w:type="continuationSeparator" w:id="0">
    <w:p w14:paraId="3F41E685" w14:textId="77777777" w:rsidR="00B96752" w:rsidRDefault="00B96752" w:rsidP="0065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22BE" w14:textId="77777777" w:rsidR="000F25BC" w:rsidRDefault="000F25B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FDFA" w14:textId="5987C59C" w:rsidR="00EB3825" w:rsidRPr="00F66A05" w:rsidRDefault="00EB3825" w:rsidP="00193352">
    <w:pPr>
      <w:pStyle w:val="Intestazione"/>
      <w:tabs>
        <w:tab w:val="left" w:pos="3825"/>
      </w:tabs>
      <w:rPr>
        <w:rFonts w:cs="Times New Roman"/>
        <w:b/>
        <w:sz w:val="24"/>
      </w:rPr>
    </w:pPr>
    <w:r w:rsidRPr="00F66A05">
      <w:rPr>
        <w:rFonts w:cs="Times New Roman"/>
        <w:b/>
        <w:sz w:val="24"/>
      </w:rPr>
      <w:t>D</w:t>
    </w:r>
    <w:r>
      <w:rPr>
        <w:rFonts w:cs="Times New Roman"/>
        <w:b/>
        <w:sz w:val="24"/>
      </w:rPr>
      <w:t>.L. AIUTI QUATER</w:t>
    </w:r>
    <w:r w:rsidRPr="00F66A05">
      <w:rPr>
        <w:rFonts w:cs="Times New Roman"/>
        <w:b/>
        <w:sz w:val="24"/>
      </w:rPr>
      <w:tab/>
    </w:r>
    <w:r>
      <w:rPr>
        <w:rFonts w:cs="Times New Roman"/>
        <w:b/>
        <w:sz w:val="24"/>
      </w:rPr>
      <w:tab/>
    </w:r>
    <w:r w:rsidRPr="00F66A05">
      <w:rPr>
        <w:rFonts w:cs="Times New Roman"/>
        <w:b/>
        <w:sz w:val="24"/>
      </w:rPr>
      <w:tab/>
    </w:r>
    <w:r>
      <w:rPr>
        <w:rFonts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F392" w14:textId="77777777" w:rsidR="000F25BC" w:rsidRDefault="000F25B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DEE"/>
    <w:multiLevelType w:val="hybridMultilevel"/>
    <w:tmpl w:val="A0C2B5BA"/>
    <w:lvl w:ilvl="0" w:tplc="0410000F">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15D0A28"/>
    <w:multiLevelType w:val="hybridMultilevel"/>
    <w:tmpl w:val="EA4E4F6C"/>
    <w:lvl w:ilvl="0" w:tplc="0212E2AE">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 w15:restartNumberingAfterBreak="0">
    <w:nsid w:val="0BBB4072"/>
    <w:multiLevelType w:val="hybridMultilevel"/>
    <w:tmpl w:val="75EA162E"/>
    <w:lvl w:ilvl="0" w:tplc="10B2C23E">
      <w:start w:val="1"/>
      <w:numFmt w:val="lowerRoman"/>
      <w:lvlText w:val="%1)"/>
      <w:lvlJc w:val="left"/>
      <w:pPr>
        <w:ind w:left="1347" w:hanging="720"/>
      </w:pPr>
      <w:rPr>
        <w:rFonts w:hint="default"/>
      </w:rPr>
    </w:lvl>
    <w:lvl w:ilvl="1" w:tplc="04100019" w:tentative="1">
      <w:start w:val="1"/>
      <w:numFmt w:val="lowerLetter"/>
      <w:lvlText w:val="%2."/>
      <w:lvlJc w:val="left"/>
      <w:pPr>
        <w:ind w:left="1707" w:hanging="360"/>
      </w:pPr>
    </w:lvl>
    <w:lvl w:ilvl="2" w:tplc="0410001B" w:tentative="1">
      <w:start w:val="1"/>
      <w:numFmt w:val="lowerRoman"/>
      <w:lvlText w:val="%3."/>
      <w:lvlJc w:val="right"/>
      <w:pPr>
        <w:ind w:left="2427" w:hanging="180"/>
      </w:pPr>
    </w:lvl>
    <w:lvl w:ilvl="3" w:tplc="0410000F" w:tentative="1">
      <w:start w:val="1"/>
      <w:numFmt w:val="decimal"/>
      <w:lvlText w:val="%4."/>
      <w:lvlJc w:val="left"/>
      <w:pPr>
        <w:ind w:left="3147" w:hanging="360"/>
      </w:pPr>
    </w:lvl>
    <w:lvl w:ilvl="4" w:tplc="04100019" w:tentative="1">
      <w:start w:val="1"/>
      <w:numFmt w:val="lowerLetter"/>
      <w:lvlText w:val="%5."/>
      <w:lvlJc w:val="left"/>
      <w:pPr>
        <w:ind w:left="3867" w:hanging="360"/>
      </w:pPr>
    </w:lvl>
    <w:lvl w:ilvl="5" w:tplc="0410001B" w:tentative="1">
      <w:start w:val="1"/>
      <w:numFmt w:val="lowerRoman"/>
      <w:lvlText w:val="%6."/>
      <w:lvlJc w:val="right"/>
      <w:pPr>
        <w:ind w:left="4587" w:hanging="180"/>
      </w:pPr>
    </w:lvl>
    <w:lvl w:ilvl="6" w:tplc="0410000F" w:tentative="1">
      <w:start w:val="1"/>
      <w:numFmt w:val="decimal"/>
      <w:lvlText w:val="%7."/>
      <w:lvlJc w:val="left"/>
      <w:pPr>
        <w:ind w:left="5307" w:hanging="360"/>
      </w:pPr>
    </w:lvl>
    <w:lvl w:ilvl="7" w:tplc="04100019" w:tentative="1">
      <w:start w:val="1"/>
      <w:numFmt w:val="lowerLetter"/>
      <w:lvlText w:val="%8."/>
      <w:lvlJc w:val="left"/>
      <w:pPr>
        <w:ind w:left="6027" w:hanging="360"/>
      </w:pPr>
    </w:lvl>
    <w:lvl w:ilvl="8" w:tplc="0410001B" w:tentative="1">
      <w:start w:val="1"/>
      <w:numFmt w:val="lowerRoman"/>
      <w:lvlText w:val="%9."/>
      <w:lvlJc w:val="right"/>
      <w:pPr>
        <w:ind w:left="6747" w:hanging="180"/>
      </w:pPr>
    </w:lvl>
  </w:abstractNum>
  <w:abstractNum w:abstractNumId="3" w15:restartNumberingAfterBreak="0">
    <w:nsid w:val="0FC64D96"/>
    <w:multiLevelType w:val="hybridMultilevel"/>
    <w:tmpl w:val="2F3A43E6"/>
    <w:lvl w:ilvl="0" w:tplc="0410000F">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027612A"/>
    <w:multiLevelType w:val="hybridMultilevel"/>
    <w:tmpl w:val="7B109E70"/>
    <w:lvl w:ilvl="0" w:tplc="ABBAA9BE">
      <w:start w:val="1"/>
      <w:numFmt w:val="decimal"/>
      <w:lvlText w:val="%1)"/>
      <w:lvlJc w:val="left"/>
      <w:pPr>
        <w:ind w:left="720" w:hanging="360"/>
      </w:pPr>
      <w:rPr>
        <w:rFonts w:ascii="Times New Roman" w:hAnsi="Times New Roman" w:cs="Times New Roman" w:hint="default"/>
        <w:b/>
        <w:bCs w:val="0"/>
        <w:i w:val="0"/>
        <w:iCs w:val="0"/>
        <w:caps w:val="0"/>
        <w:strike w:val="0"/>
        <w:dstrike w:val="0"/>
        <w:outline w:val="0"/>
        <w:shadow w:val="0"/>
        <w:emboss w:val="0"/>
        <w:imprint w:val="0"/>
        <w:vanish w:val="0"/>
        <w:webHidden w:val="0"/>
        <w:color w:val="auto"/>
        <w:spacing w:val="0"/>
        <w:kern w:val="0"/>
        <w:position w:val="0"/>
        <w:u w:val="none"/>
        <w:effect w:val="none"/>
        <w:vertAlign w:val="baseline"/>
        <w:em w:val="none"/>
        <w:specVanish w:val="0"/>
        <w14:ligatures w14:val="none"/>
        <w14:numForm w14:val="default"/>
        <w14:numSpacing w14:val="default"/>
        <w14:stylisticSets/>
        <w14:cntxtAlts w14: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43724ED"/>
    <w:multiLevelType w:val="hybridMultilevel"/>
    <w:tmpl w:val="C3AC2B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D3A7754"/>
    <w:multiLevelType w:val="hybridMultilevel"/>
    <w:tmpl w:val="14E4C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C17C6D"/>
    <w:multiLevelType w:val="multilevel"/>
    <w:tmpl w:val="58B6A306"/>
    <w:lvl w:ilvl="0">
      <w:start w:val="1"/>
      <w:numFmt w:val="bullet"/>
      <w:lvlText w:val="-"/>
      <w:lvlJc w:val="left"/>
      <w:pPr>
        <w:ind w:left="1065" w:hanging="705"/>
      </w:pPr>
      <w:rPr>
        <w:rFonts w:ascii="Courier New" w:eastAsia="Courier New" w:hAnsi="Courier New" w:cs="Courier New"/>
      </w:rPr>
    </w:lvl>
    <w:lvl w:ilvl="1">
      <w:numFmt w:val="bullet"/>
      <w:lvlText w:val="-"/>
      <w:lvlJc w:val="left"/>
      <w:pPr>
        <w:ind w:left="1785" w:hanging="705"/>
      </w:pPr>
      <w:rPr>
        <w:rFonts w:ascii="Garamond" w:eastAsia="Garamond" w:hAnsi="Garamond" w:cs="Garamond"/>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5E3C06"/>
    <w:multiLevelType w:val="hybridMultilevel"/>
    <w:tmpl w:val="C472E390"/>
    <w:lvl w:ilvl="0" w:tplc="B00641DC">
      <w:start w:val="1"/>
      <w:numFmt w:val="decimal"/>
      <w:lvlText w:val="%1."/>
      <w:lvlJc w:val="left"/>
      <w:pPr>
        <w:ind w:left="360" w:hanging="360"/>
      </w:pPr>
      <w:rPr>
        <w:rFonts w:ascii="Times New Roman" w:eastAsiaTheme="minorHAnsi" w:hAnsi="Times New Roman" w:cs="Times New Roman"/>
        <w:b/>
        <w:bCs/>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34B290A"/>
    <w:multiLevelType w:val="hybridMultilevel"/>
    <w:tmpl w:val="20129D10"/>
    <w:lvl w:ilvl="0" w:tplc="D5C8D3C8">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42540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EC304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0458A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3EAE2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506B0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C2829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0A73A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882E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DF4F43"/>
    <w:multiLevelType w:val="hybridMultilevel"/>
    <w:tmpl w:val="8AB27370"/>
    <w:lvl w:ilvl="0" w:tplc="AF78FEDA">
      <w:start w:val="2"/>
      <w:numFmt w:val="bullet"/>
      <w:lvlText w:val="-"/>
      <w:lvlJc w:val="left"/>
      <w:pPr>
        <w:ind w:left="72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CC43F8"/>
    <w:multiLevelType w:val="multilevel"/>
    <w:tmpl w:val="A2A29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D51397"/>
    <w:multiLevelType w:val="hybridMultilevel"/>
    <w:tmpl w:val="1DE898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68F83CA3"/>
    <w:multiLevelType w:val="hybridMultilevel"/>
    <w:tmpl w:val="0AB4E4EC"/>
    <w:lvl w:ilvl="0" w:tplc="AF78FEDA">
      <w:start w:val="2"/>
      <w:numFmt w:val="bullet"/>
      <w:lvlText w:val="-"/>
      <w:lvlJc w:val="left"/>
      <w:pPr>
        <w:ind w:left="72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8FA0E47"/>
    <w:multiLevelType w:val="hybridMultilevel"/>
    <w:tmpl w:val="5AA84946"/>
    <w:lvl w:ilvl="0" w:tplc="EC3094EA">
      <w:start w:val="120"/>
      <w:numFmt w:val="bullet"/>
      <w:lvlText w:val="-"/>
      <w:lvlJc w:val="left"/>
      <w:pPr>
        <w:ind w:left="435" w:hanging="360"/>
      </w:pPr>
      <w:rPr>
        <w:rFonts w:ascii="Calibri" w:eastAsia="Calibri" w:hAnsi="Calibri" w:cs="Calibri" w:hint="default"/>
      </w:rPr>
    </w:lvl>
    <w:lvl w:ilvl="1" w:tplc="04100003">
      <w:start w:val="1"/>
      <w:numFmt w:val="bullet"/>
      <w:lvlText w:val="o"/>
      <w:lvlJc w:val="left"/>
      <w:pPr>
        <w:ind w:left="1155" w:hanging="360"/>
      </w:pPr>
      <w:rPr>
        <w:rFonts w:ascii="Courier New" w:hAnsi="Courier New" w:cs="Courier New" w:hint="default"/>
      </w:rPr>
    </w:lvl>
    <w:lvl w:ilvl="2" w:tplc="04100005">
      <w:start w:val="1"/>
      <w:numFmt w:val="bullet"/>
      <w:lvlText w:val=""/>
      <w:lvlJc w:val="left"/>
      <w:pPr>
        <w:ind w:left="1875" w:hanging="360"/>
      </w:pPr>
      <w:rPr>
        <w:rFonts w:ascii="Wingdings" w:hAnsi="Wingdings" w:hint="default"/>
      </w:rPr>
    </w:lvl>
    <w:lvl w:ilvl="3" w:tplc="04100001">
      <w:start w:val="1"/>
      <w:numFmt w:val="bullet"/>
      <w:lvlText w:val=""/>
      <w:lvlJc w:val="left"/>
      <w:pPr>
        <w:ind w:left="2595" w:hanging="360"/>
      </w:pPr>
      <w:rPr>
        <w:rFonts w:ascii="Symbol" w:hAnsi="Symbol" w:hint="default"/>
      </w:rPr>
    </w:lvl>
    <w:lvl w:ilvl="4" w:tplc="04100003">
      <w:start w:val="1"/>
      <w:numFmt w:val="bullet"/>
      <w:lvlText w:val="o"/>
      <w:lvlJc w:val="left"/>
      <w:pPr>
        <w:ind w:left="3315" w:hanging="360"/>
      </w:pPr>
      <w:rPr>
        <w:rFonts w:ascii="Courier New" w:hAnsi="Courier New" w:cs="Courier New" w:hint="default"/>
      </w:rPr>
    </w:lvl>
    <w:lvl w:ilvl="5" w:tplc="04100005">
      <w:start w:val="1"/>
      <w:numFmt w:val="bullet"/>
      <w:lvlText w:val=""/>
      <w:lvlJc w:val="left"/>
      <w:pPr>
        <w:ind w:left="4035" w:hanging="360"/>
      </w:pPr>
      <w:rPr>
        <w:rFonts w:ascii="Wingdings" w:hAnsi="Wingdings" w:hint="default"/>
      </w:rPr>
    </w:lvl>
    <w:lvl w:ilvl="6" w:tplc="04100001">
      <w:start w:val="1"/>
      <w:numFmt w:val="bullet"/>
      <w:lvlText w:val=""/>
      <w:lvlJc w:val="left"/>
      <w:pPr>
        <w:ind w:left="4755" w:hanging="360"/>
      </w:pPr>
      <w:rPr>
        <w:rFonts w:ascii="Symbol" w:hAnsi="Symbol" w:hint="default"/>
      </w:rPr>
    </w:lvl>
    <w:lvl w:ilvl="7" w:tplc="04100003">
      <w:start w:val="1"/>
      <w:numFmt w:val="bullet"/>
      <w:lvlText w:val="o"/>
      <w:lvlJc w:val="left"/>
      <w:pPr>
        <w:ind w:left="5475" w:hanging="360"/>
      </w:pPr>
      <w:rPr>
        <w:rFonts w:ascii="Courier New" w:hAnsi="Courier New" w:cs="Courier New" w:hint="default"/>
      </w:rPr>
    </w:lvl>
    <w:lvl w:ilvl="8" w:tplc="04100005">
      <w:start w:val="1"/>
      <w:numFmt w:val="bullet"/>
      <w:lvlText w:val=""/>
      <w:lvlJc w:val="left"/>
      <w:pPr>
        <w:ind w:left="6195" w:hanging="360"/>
      </w:pPr>
      <w:rPr>
        <w:rFonts w:ascii="Wingdings" w:hAnsi="Wingdings" w:hint="default"/>
      </w:rPr>
    </w:lvl>
  </w:abstractNum>
  <w:abstractNum w:abstractNumId="15" w15:restartNumberingAfterBreak="0">
    <w:nsid w:val="78A76287"/>
    <w:multiLevelType w:val="hybridMultilevel"/>
    <w:tmpl w:val="B7769744"/>
    <w:lvl w:ilvl="0" w:tplc="D6E23564">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6" w15:restartNumberingAfterBreak="0">
    <w:nsid w:val="7B245679"/>
    <w:multiLevelType w:val="multilevel"/>
    <w:tmpl w:val="57BE7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11"/>
  </w:num>
  <w:num w:numId="7">
    <w:abstractNumId w:val="13"/>
  </w:num>
  <w:num w:numId="8">
    <w:abstractNumId w:val="10"/>
  </w:num>
  <w:num w:numId="9">
    <w:abstractNumId w:val="14"/>
  </w:num>
  <w:num w:numId="10">
    <w:abstractNumId w:val="5"/>
  </w:num>
  <w:num w:numId="11">
    <w:abstractNumId w:val="6"/>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F7"/>
    <w:rsid w:val="00002357"/>
    <w:rsid w:val="00004CD2"/>
    <w:rsid w:val="00004DDB"/>
    <w:rsid w:val="00004F93"/>
    <w:rsid w:val="000055E9"/>
    <w:rsid w:val="0000648F"/>
    <w:rsid w:val="00006713"/>
    <w:rsid w:val="00006D1A"/>
    <w:rsid w:val="000105A9"/>
    <w:rsid w:val="00012FC3"/>
    <w:rsid w:val="00013043"/>
    <w:rsid w:val="00016153"/>
    <w:rsid w:val="000176E3"/>
    <w:rsid w:val="000215ED"/>
    <w:rsid w:val="000217B4"/>
    <w:rsid w:val="00021CF4"/>
    <w:rsid w:val="00021F1D"/>
    <w:rsid w:val="00022B54"/>
    <w:rsid w:val="0002429E"/>
    <w:rsid w:val="000254FF"/>
    <w:rsid w:val="00026315"/>
    <w:rsid w:val="00026E5C"/>
    <w:rsid w:val="00027125"/>
    <w:rsid w:val="00027DF1"/>
    <w:rsid w:val="00030B4B"/>
    <w:rsid w:val="00030CDA"/>
    <w:rsid w:val="000320A4"/>
    <w:rsid w:val="00032F06"/>
    <w:rsid w:val="00035924"/>
    <w:rsid w:val="000361C5"/>
    <w:rsid w:val="000362B1"/>
    <w:rsid w:val="00037440"/>
    <w:rsid w:val="0004077B"/>
    <w:rsid w:val="00043BDA"/>
    <w:rsid w:val="00043FB7"/>
    <w:rsid w:val="00046841"/>
    <w:rsid w:val="000472C8"/>
    <w:rsid w:val="00047368"/>
    <w:rsid w:val="000479B6"/>
    <w:rsid w:val="00051E1B"/>
    <w:rsid w:val="00056103"/>
    <w:rsid w:val="0005662E"/>
    <w:rsid w:val="000567FD"/>
    <w:rsid w:val="00056F70"/>
    <w:rsid w:val="000579EE"/>
    <w:rsid w:val="0006022A"/>
    <w:rsid w:val="00060D8C"/>
    <w:rsid w:val="000612A8"/>
    <w:rsid w:val="00061698"/>
    <w:rsid w:val="00062DAC"/>
    <w:rsid w:val="0006328B"/>
    <w:rsid w:val="000634A3"/>
    <w:rsid w:val="000638B2"/>
    <w:rsid w:val="00064226"/>
    <w:rsid w:val="00064841"/>
    <w:rsid w:val="00066106"/>
    <w:rsid w:val="00066166"/>
    <w:rsid w:val="0006679A"/>
    <w:rsid w:val="000667AE"/>
    <w:rsid w:val="000676B0"/>
    <w:rsid w:val="00070272"/>
    <w:rsid w:val="0007406D"/>
    <w:rsid w:val="0007451B"/>
    <w:rsid w:val="00075000"/>
    <w:rsid w:val="00075607"/>
    <w:rsid w:val="000765EC"/>
    <w:rsid w:val="00077009"/>
    <w:rsid w:val="00081C4D"/>
    <w:rsid w:val="00082BFC"/>
    <w:rsid w:val="000832D1"/>
    <w:rsid w:val="00083E43"/>
    <w:rsid w:val="00084B52"/>
    <w:rsid w:val="00085C5B"/>
    <w:rsid w:val="000872BA"/>
    <w:rsid w:val="00087FD2"/>
    <w:rsid w:val="00091BA8"/>
    <w:rsid w:val="0009329C"/>
    <w:rsid w:val="00093F1E"/>
    <w:rsid w:val="00096C16"/>
    <w:rsid w:val="00097E91"/>
    <w:rsid w:val="000A0132"/>
    <w:rsid w:val="000A04F7"/>
    <w:rsid w:val="000A1EE2"/>
    <w:rsid w:val="000A295F"/>
    <w:rsid w:val="000A32A4"/>
    <w:rsid w:val="000A4713"/>
    <w:rsid w:val="000A6D4E"/>
    <w:rsid w:val="000A75AF"/>
    <w:rsid w:val="000A7A60"/>
    <w:rsid w:val="000B09D7"/>
    <w:rsid w:val="000B1C74"/>
    <w:rsid w:val="000B5AB8"/>
    <w:rsid w:val="000B65AF"/>
    <w:rsid w:val="000B6926"/>
    <w:rsid w:val="000C03DE"/>
    <w:rsid w:val="000C3ED0"/>
    <w:rsid w:val="000C5C4D"/>
    <w:rsid w:val="000C6047"/>
    <w:rsid w:val="000C6EF4"/>
    <w:rsid w:val="000D0268"/>
    <w:rsid w:val="000D33E5"/>
    <w:rsid w:val="000D403D"/>
    <w:rsid w:val="000D42EA"/>
    <w:rsid w:val="000D56D2"/>
    <w:rsid w:val="000E0B4F"/>
    <w:rsid w:val="000E0BED"/>
    <w:rsid w:val="000E14DD"/>
    <w:rsid w:val="000E1AA9"/>
    <w:rsid w:val="000E294B"/>
    <w:rsid w:val="000E2B82"/>
    <w:rsid w:val="000E31B0"/>
    <w:rsid w:val="000E3539"/>
    <w:rsid w:val="000E5241"/>
    <w:rsid w:val="000E7F22"/>
    <w:rsid w:val="000F0312"/>
    <w:rsid w:val="000F25BC"/>
    <w:rsid w:val="000F2EBA"/>
    <w:rsid w:val="000F2F30"/>
    <w:rsid w:val="000F3094"/>
    <w:rsid w:val="000F6BA7"/>
    <w:rsid w:val="000F764B"/>
    <w:rsid w:val="000F79B7"/>
    <w:rsid w:val="00100854"/>
    <w:rsid w:val="00101716"/>
    <w:rsid w:val="00101DF2"/>
    <w:rsid w:val="00103C02"/>
    <w:rsid w:val="001049D3"/>
    <w:rsid w:val="00105096"/>
    <w:rsid w:val="00105734"/>
    <w:rsid w:val="001069EE"/>
    <w:rsid w:val="001102F2"/>
    <w:rsid w:val="00111D2C"/>
    <w:rsid w:val="00113D7A"/>
    <w:rsid w:val="00115533"/>
    <w:rsid w:val="001160D7"/>
    <w:rsid w:val="00122390"/>
    <w:rsid w:val="00122C8F"/>
    <w:rsid w:val="00123BF3"/>
    <w:rsid w:val="001255D4"/>
    <w:rsid w:val="00126E7D"/>
    <w:rsid w:val="00127533"/>
    <w:rsid w:val="00127927"/>
    <w:rsid w:val="00133B15"/>
    <w:rsid w:val="0013405D"/>
    <w:rsid w:val="00134625"/>
    <w:rsid w:val="0013696E"/>
    <w:rsid w:val="00136A64"/>
    <w:rsid w:val="00136F6E"/>
    <w:rsid w:val="0014071A"/>
    <w:rsid w:val="001407CB"/>
    <w:rsid w:val="00141385"/>
    <w:rsid w:val="00141750"/>
    <w:rsid w:val="00141F30"/>
    <w:rsid w:val="00143144"/>
    <w:rsid w:val="001435AC"/>
    <w:rsid w:val="00145413"/>
    <w:rsid w:val="001454F6"/>
    <w:rsid w:val="00145597"/>
    <w:rsid w:val="001469B0"/>
    <w:rsid w:val="0014731A"/>
    <w:rsid w:val="0014771D"/>
    <w:rsid w:val="00147D7D"/>
    <w:rsid w:val="00150072"/>
    <w:rsid w:val="00150738"/>
    <w:rsid w:val="0015196D"/>
    <w:rsid w:val="00151AA5"/>
    <w:rsid w:val="00151F8B"/>
    <w:rsid w:val="00155A57"/>
    <w:rsid w:val="00155D4F"/>
    <w:rsid w:val="001560E9"/>
    <w:rsid w:val="00156E0D"/>
    <w:rsid w:val="00157D8E"/>
    <w:rsid w:val="001602DC"/>
    <w:rsid w:val="001608FD"/>
    <w:rsid w:val="00160AFD"/>
    <w:rsid w:val="00162885"/>
    <w:rsid w:val="00164EE8"/>
    <w:rsid w:val="00165601"/>
    <w:rsid w:val="00166C7E"/>
    <w:rsid w:val="00166DDD"/>
    <w:rsid w:val="00167880"/>
    <w:rsid w:val="00167959"/>
    <w:rsid w:val="00171064"/>
    <w:rsid w:val="001714AF"/>
    <w:rsid w:val="00171EBA"/>
    <w:rsid w:val="00172A80"/>
    <w:rsid w:val="00173D54"/>
    <w:rsid w:val="00174B80"/>
    <w:rsid w:val="00174C8B"/>
    <w:rsid w:val="00176B3E"/>
    <w:rsid w:val="00177D1D"/>
    <w:rsid w:val="001806D2"/>
    <w:rsid w:val="0018084E"/>
    <w:rsid w:val="001824D2"/>
    <w:rsid w:val="00183C3B"/>
    <w:rsid w:val="001875D5"/>
    <w:rsid w:val="00190402"/>
    <w:rsid w:val="00190EA7"/>
    <w:rsid w:val="0019164C"/>
    <w:rsid w:val="00192616"/>
    <w:rsid w:val="00192A1E"/>
    <w:rsid w:val="001932F7"/>
    <w:rsid w:val="00193352"/>
    <w:rsid w:val="001945E6"/>
    <w:rsid w:val="00195AF3"/>
    <w:rsid w:val="0019619F"/>
    <w:rsid w:val="00196EDF"/>
    <w:rsid w:val="001A0172"/>
    <w:rsid w:val="001A0E28"/>
    <w:rsid w:val="001A4319"/>
    <w:rsid w:val="001A5178"/>
    <w:rsid w:val="001A5F17"/>
    <w:rsid w:val="001A6729"/>
    <w:rsid w:val="001A675C"/>
    <w:rsid w:val="001A6CC7"/>
    <w:rsid w:val="001A7376"/>
    <w:rsid w:val="001A74D6"/>
    <w:rsid w:val="001B2B17"/>
    <w:rsid w:val="001B2F8B"/>
    <w:rsid w:val="001B5EEE"/>
    <w:rsid w:val="001C0D00"/>
    <w:rsid w:val="001C0F79"/>
    <w:rsid w:val="001C39EE"/>
    <w:rsid w:val="001C4477"/>
    <w:rsid w:val="001C4975"/>
    <w:rsid w:val="001C6331"/>
    <w:rsid w:val="001C7844"/>
    <w:rsid w:val="001D08D0"/>
    <w:rsid w:val="001D1C85"/>
    <w:rsid w:val="001D32E6"/>
    <w:rsid w:val="001D47E1"/>
    <w:rsid w:val="001D6124"/>
    <w:rsid w:val="001D6D62"/>
    <w:rsid w:val="001E229E"/>
    <w:rsid w:val="001E42A2"/>
    <w:rsid w:val="001E498D"/>
    <w:rsid w:val="001E5FBF"/>
    <w:rsid w:val="001E7C93"/>
    <w:rsid w:val="001E7DC5"/>
    <w:rsid w:val="001F1357"/>
    <w:rsid w:val="001F23CA"/>
    <w:rsid w:val="001F2873"/>
    <w:rsid w:val="001F2A79"/>
    <w:rsid w:val="001F3B29"/>
    <w:rsid w:val="001F5628"/>
    <w:rsid w:val="001F764A"/>
    <w:rsid w:val="00200358"/>
    <w:rsid w:val="00200871"/>
    <w:rsid w:val="00200A47"/>
    <w:rsid w:val="00200F18"/>
    <w:rsid w:val="0020236E"/>
    <w:rsid w:val="00202972"/>
    <w:rsid w:val="00202F04"/>
    <w:rsid w:val="002035CC"/>
    <w:rsid w:val="002111B8"/>
    <w:rsid w:val="00212D60"/>
    <w:rsid w:val="0021324F"/>
    <w:rsid w:val="002155F5"/>
    <w:rsid w:val="00215DC2"/>
    <w:rsid w:val="0021608E"/>
    <w:rsid w:val="002200E2"/>
    <w:rsid w:val="00220AAA"/>
    <w:rsid w:val="00220BD8"/>
    <w:rsid w:val="00221AEE"/>
    <w:rsid w:val="002224F1"/>
    <w:rsid w:val="00222605"/>
    <w:rsid w:val="00224EDF"/>
    <w:rsid w:val="00225A0F"/>
    <w:rsid w:val="002278D5"/>
    <w:rsid w:val="002303E1"/>
    <w:rsid w:val="002311A5"/>
    <w:rsid w:val="00232658"/>
    <w:rsid w:val="002327AB"/>
    <w:rsid w:val="00233134"/>
    <w:rsid w:val="002333B4"/>
    <w:rsid w:val="00233E24"/>
    <w:rsid w:val="0023460C"/>
    <w:rsid w:val="00236360"/>
    <w:rsid w:val="002364BA"/>
    <w:rsid w:val="002427F5"/>
    <w:rsid w:val="002447DB"/>
    <w:rsid w:val="00245211"/>
    <w:rsid w:val="00247C5C"/>
    <w:rsid w:val="00250DAD"/>
    <w:rsid w:val="00252BD9"/>
    <w:rsid w:val="00255A6E"/>
    <w:rsid w:val="00255E77"/>
    <w:rsid w:val="002572F7"/>
    <w:rsid w:val="00260F9E"/>
    <w:rsid w:val="0026220D"/>
    <w:rsid w:val="002627BA"/>
    <w:rsid w:val="00262D9B"/>
    <w:rsid w:val="0026321D"/>
    <w:rsid w:val="00263C3B"/>
    <w:rsid w:val="00266CBF"/>
    <w:rsid w:val="00267B94"/>
    <w:rsid w:val="00267E93"/>
    <w:rsid w:val="0027060D"/>
    <w:rsid w:val="00270672"/>
    <w:rsid w:val="00271697"/>
    <w:rsid w:val="002721AB"/>
    <w:rsid w:val="00273576"/>
    <w:rsid w:val="00273A3D"/>
    <w:rsid w:val="002748F9"/>
    <w:rsid w:val="00274954"/>
    <w:rsid w:val="002752A5"/>
    <w:rsid w:val="00277973"/>
    <w:rsid w:val="00277B07"/>
    <w:rsid w:val="00281D3C"/>
    <w:rsid w:val="0028350D"/>
    <w:rsid w:val="00286108"/>
    <w:rsid w:val="002874DE"/>
    <w:rsid w:val="00290472"/>
    <w:rsid w:val="00291119"/>
    <w:rsid w:val="002928BC"/>
    <w:rsid w:val="00295454"/>
    <w:rsid w:val="00296F01"/>
    <w:rsid w:val="00297509"/>
    <w:rsid w:val="002A0167"/>
    <w:rsid w:val="002A063A"/>
    <w:rsid w:val="002A0A64"/>
    <w:rsid w:val="002A620B"/>
    <w:rsid w:val="002B2710"/>
    <w:rsid w:val="002B4B11"/>
    <w:rsid w:val="002B5032"/>
    <w:rsid w:val="002B6460"/>
    <w:rsid w:val="002B7A2C"/>
    <w:rsid w:val="002C0E1E"/>
    <w:rsid w:val="002C1059"/>
    <w:rsid w:val="002C22C3"/>
    <w:rsid w:val="002C3771"/>
    <w:rsid w:val="002C4550"/>
    <w:rsid w:val="002C6249"/>
    <w:rsid w:val="002C670D"/>
    <w:rsid w:val="002C705F"/>
    <w:rsid w:val="002D09FE"/>
    <w:rsid w:val="002D15C8"/>
    <w:rsid w:val="002D1906"/>
    <w:rsid w:val="002D2545"/>
    <w:rsid w:val="002D3BAF"/>
    <w:rsid w:val="002D6A28"/>
    <w:rsid w:val="002E0BA1"/>
    <w:rsid w:val="002E1863"/>
    <w:rsid w:val="002E23EA"/>
    <w:rsid w:val="002E329D"/>
    <w:rsid w:val="002E3421"/>
    <w:rsid w:val="002E371A"/>
    <w:rsid w:val="002E37A2"/>
    <w:rsid w:val="002E391E"/>
    <w:rsid w:val="002E40A8"/>
    <w:rsid w:val="002E53B7"/>
    <w:rsid w:val="002E5414"/>
    <w:rsid w:val="002E7EEB"/>
    <w:rsid w:val="002F13AD"/>
    <w:rsid w:val="002F533A"/>
    <w:rsid w:val="002F5644"/>
    <w:rsid w:val="002F63CD"/>
    <w:rsid w:val="002F6BF3"/>
    <w:rsid w:val="00300F48"/>
    <w:rsid w:val="00302268"/>
    <w:rsid w:val="003025C9"/>
    <w:rsid w:val="00302965"/>
    <w:rsid w:val="00302A75"/>
    <w:rsid w:val="00302ABF"/>
    <w:rsid w:val="00302B78"/>
    <w:rsid w:val="00302CB1"/>
    <w:rsid w:val="00303E20"/>
    <w:rsid w:val="00303EFC"/>
    <w:rsid w:val="00304658"/>
    <w:rsid w:val="00304A21"/>
    <w:rsid w:val="00306500"/>
    <w:rsid w:val="00307BCB"/>
    <w:rsid w:val="00310D79"/>
    <w:rsid w:val="00310F5A"/>
    <w:rsid w:val="00311EA4"/>
    <w:rsid w:val="0031490F"/>
    <w:rsid w:val="00316EFA"/>
    <w:rsid w:val="00321919"/>
    <w:rsid w:val="003239D3"/>
    <w:rsid w:val="003246EB"/>
    <w:rsid w:val="0032651E"/>
    <w:rsid w:val="00331B6F"/>
    <w:rsid w:val="00331DD3"/>
    <w:rsid w:val="0033398C"/>
    <w:rsid w:val="0033492A"/>
    <w:rsid w:val="0033598B"/>
    <w:rsid w:val="003359B3"/>
    <w:rsid w:val="003405E8"/>
    <w:rsid w:val="00341716"/>
    <w:rsid w:val="00341B8E"/>
    <w:rsid w:val="00343E25"/>
    <w:rsid w:val="00344E1E"/>
    <w:rsid w:val="00345F8D"/>
    <w:rsid w:val="003463AA"/>
    <w:rsid w:val="00346442"/>
    <w:rsid w:val="003468AA"/>
    <w:rsid w:val="00350B07"/>
    <w:rsid w:val="00351067"/>
    <w:rsid w:val="003520E7"/>
    <w:rsid w:val="00352A0C"/>
    <w:rsid w:val="003551E4"/>
    <w:rsid w:val="00356047"/>
    <w:rsid w:val="00357488"/>
    <w:rsid w:val="00360E41"/>
    <w:rsid w:val="003615EE"/>
    <w:rsid w:val="00363C02"/>
    <w:rsid w:val="00363C86"/>
    <w:rsid w:val="00364810"/>
    <w:rsid w:val="003667B1"/>
    <w:rsid w:val="00366F6B"/>
    <w:rsid w:val="00371F40"/>
    <w:rsid w:val="00372C8A"/>
    <w:rsid w:val="00374C23"/>
    <w:rsid w:val="00375248"/>
    <w:rsid w:val="00375A08"/>
    <w:rsid w:val="00376C67"/>
    <w:rsid w:val="00376E17"/>
    <w:rsid w:val="00380DE5"/>
    <w:rsid w:val="00380FAB"/>
    <w:rsid w:val="00381919"/>
    <w:rsid w:val="003825C6"/>
    <w:rsid w:val="00382829"/>
    <w:rsid w:val="00386FAE"/>
    <w:rsid w:val="0039096F"/>
    <w:rsid w:val="00391814"/>
    <w:rsid w:val="00393FB2"/>
    <w:rsid w:val="003A3C9D"/>
    <w:rsid w:val="003A3F51"/>
    <w:rsid w:val="003A43B9"/>
    <w:rsid w:val="003A6A17"/>
    <w:rsid w:val="003A72AB"/>
    <w:rsid w:val="003A72D5"/>
    <w:rsid w:val="003B0C41"/>
    <w:rsid w:val="003B3A06"/>
    <w:rsid w:val="003B7140"/>
    <w:rsid w:val="003B757B"/>
    <w:rsid w:val="003C0698"/>
    <w:rsid w:val="003C2886"/>
    <w:rsid w:val="003C4542"/>
    <w:rsid w:val="003C511A"/>
    <w:rsid w:val="003C53F2"/>
    <w:rsid w:val="003C6400"/>
    <w:rsid w:val="003D0CB5"/>
    <w:rsid w:val="003D13F5"/>
    <w:rsid w:val="003D1A56"/>
    <w:rsid w:val="003D1C96"/>
    <w:rsid w:val="003D1D1B"/>
    <w:rsid w:val="003D31A6"/>
    <w:rsid w:val="003D4741"/>
    <w:rsid w:val="003D5A9B"/>
    <w:rsid w:val="003D7013"/>
    <w:rsid w:val="003D7D6B"/>
    <w:rsid w:val="003E03D1"/>
    <w:rsid w:val="003E182B"/>
    <w:rsid w:val="003E2A34"/>
    <w:rsid w:val="003E3097"/>
    <w:rsid w:val="003E331D"/>
    <w:rsid w:val="003E34C9"/>
    <w:rsid w:val="003E3CB5"/>
    <w:rsid w:val="003E73BE"/>
    <w:rsid w:val="003F16B7"/>
    <w:rsid w:val="003F1DAC"/>
    <w:rsid w:val="003F2493"/>
    <w:rsid w:val="003F4651"/>
    <w:rsid w:val="003F5C9E"/>
    <w:rsid w:val="003F7448"/>
    <w:rsid w:val="003F7485"/>
    <w:rsid w:val="003F7CB2"/>
    <w:rsid w:val="004019B0"/>
    <w:rsid w:val="004021EF"/>
    <w:rsid w:val="00403B98"/>
    <w:rsid w:val="00404B08"/>
    <w:rsid w:val="00407396"/>
    <w:rsid w:val="00407E3D"/>
    <w:rsid w:val="00411156"/>
    <w:rsid w:val="0041243B"/>
    <w:rsid w:val="004147A2"/>
    <w:rsid w:val="004155C4"/>
    <w:rsid w:val="00415DD5"/>
    <w:rsid w:val="00417AC4"/>
    <w:rsid w:val="0042063A"/>
    <w:rsid w:val="004217DB"/>
    <w:rsid w:val="00421E63"/>
    <w:rsid w:val="00423E11"/>
    <w:rsid w:val="00424643"/>
    <w:rsid w:val="00425984"/>
    <w:rsid w:val="00432B67"/>
    <w:rsid w:val="0043302C"/>
    <w:rsid w:val="0043470D"/>
    <w:rsid w:val="0043577C"/>
    <w:rsid w:val="00435D6A"/>
    <w:rsid w:val="00437A27"/>
    <w:rsid w:val="004401E4"/>
    <w:rsid w:val="00440AAB"/>
    <w:rsid w:val="00442009"/>
    <w:rsid w:val="004452E9"/>
    <w:rsid w:val="00445377"/>
    <w:rsid w:val="00446CB1"/>
    <w:rsid w:val="0044704B"/>
    <w:rsid w:val="004471BC"/>
    <w:rsid w:val="0045044D"/>
    <w:rsid w:val="0045222E"/>
    <w:rsid w:val="004535F4"/>
    <w:rsid w:val="004549AC"/>
    <w:rsid w:val="004562EB"/>
    <w:rsid w:val="004601F2"/>
    <w:rsid w:val="004618F6"/>
    <w:rsid w:val="00461DA8"/>
    <w:rsid w:val="00463151"/>
    <w:rsid w:val="00466283"/>
    <w:rsid w:val="00467AB1"/>
    <w:rsid w:val="004718AD"/>
    <w:rsid w:val="00471F83"/>
    <w:rsid w:val="004735D2"/>
    <w:rsid w:val="0047377E"/>
    <w:rsid w:val="004740C2"/>
    <w:rsid w:val="00475D48"/>
    <w:rsid w:val="00477807"/>
    <w:rsid w:val="00480AF5"/>
    <w:rsid w:val="0048159A"/>
    <w:rsid w:val="00481AC9"/>
    <w:rsid w:val="00482538"/>
    <w:rsid w:val="004839E3"/>
    <w:rsid w:val="00483E32"/>
    <w:rsid w:val="00483ECF"/>
    <w:rsid w:val="004858EE"/>
    <w:rsid w:val="0048778B"/>
    <w:rsid w:val="0049086B"/>
    <w:rsid w:val="00491718"/>
    <w:rsid w:val="0049300C"/>
    <w:rsid w:val="004952F6"/>
    <w:rsid w:val="00495C3F"/>
    <w:rsid w:val="004962FA"/>
    <w:rsid w:val="00496338"/>
    <w:rsid w:val="00497F02"/>
    <w:rsid w:val="004A13BE"/>
    <w:rsid w:val="004A3E71"/>
    <w:rsid w:val="004A3E95"/>
    <w:rsid w:val="004A73D9"/>
    <w:rsid w:val="004A7DDA"/>
    <w:rsid w:val="004B014E"/>
    <w:rsid w:val="004B0769"/>
    <w:rsid w:val="004B08B2"/>
    <w:rsid w:val="004B13C1"/>
    <w:rsid w:val="004B22B3"/>
    <w:rsid w:val="004B5192"/>
    <w:rsid w:val="004C0560"/>
    <w:rsid w:val="004C1649"/>
    <w:rsid w:val="004C1B82"/>
    <w:rsid w:val="004C6C64"/>
    <w:rsid w:val="004D0E3E"/>
    <w:rsid w:val="004D152B"/>
    <w:rsid w:val="004D1ADA"/>
    <w:rsid w:val="004D31F5"/>
    <w:rsid w:val="004D4C65"/>
    <w:rsid w:val="004D55CD"/>
    <w:rsid w:val="004D5A4C"/>
    <w:rsid w:val="004D75F9"/>
    <w:rsid w:val="004D7B58"/>
    <w:rsid w:val="004E173C"/>
    <w:rsid w:val="004E5E28"/>
    <w:rsid w:val="004E64FF"/>
    <w:rsid w:val="004E6673"/>
    <w:rsid w:val="004E6A5B"/>
    <w:rsid w:val="004F0C7E"/>
    <w:rsid w:val="004F119E"/>
    <w:rsid w:val="004F2AF3"/>
    <w:rsid w:val="004F33B9"/>
    <w:rsid w:val="004F482E"/>
    <w:rsid w:val="004F48BA"/>
    <w:rsid w:val="004F587A"/>
    <w:rsid w:val="004F73BD"/>
    <w:rsid w:val="005017E0"/>
    <w:rsid w:val="005021BB"/>
    <w:rsid w:val="00503968"/>
    <w:rsid w:val="00504741"/>
    <w:rsid w:val="00504E1D"/>
    <w:rsid w:val="00506038"/>
    <w:rsid w:val="005062D8"/>
    <w:rsid w:val="00507FBE"/>
    <w:rsid w:val="00511641"/>
    <w:rsid w:val="0051231B"/>
    <w:rsid w:val="00516B80"/>
    <w:rsid w:val="00517C6B"/>
    <w:rsid w:val="0052004D"/>
    <w:rsid w:val="0052057B"/>
    <w:rsid w:val="005261E4"/>
    <w:rsid w:val="00526AAA"/>
    <w:rsid w:val="005270FB"/>
    <w:rsid w:val="0052732F"/>
    <w:rsid w:val="00527D65"/>
    <w:rsid w:val="00527FE0"/>
    <w:rsid w:val="00534ABB"/>
    <w:rsid w:val="00535EE6"/>
    <w:rsid w:val="005369C3"/>
    <w:rsid w:val="00541D70"/>
    <w:rsid w:val="00542AC6"/>
    <w:rsid w:val="00544C97"/>
    <w:rsid w:val="00547B3F"/>
    <w:rsid w:val="00550CF5"/>
    <w:rsid w:val="00550E22"/>
    <w:rsid w:val="0055194D"/>
    <w:rsid w:val="00551FA6"/>
    <w:rsid w:val="00555F70"/>
    <w:rsid w:val="00557F55"/>
    <w:rsid w:val="00560591"/>
    <w:rsid w:val="00561508"/>
    <w:rsid w:val="005620AE"/>
    <w:rsid w:val="0056291E"/>
    <w:rsid w:val="0056459A"/>
    <w:rsid w:val="005648A8"/>
    <w:rsid w:val="005655CC"/>
    <w:rsid w:val="005677F5"/>
    <w:rsid w:val="005708C2"/>
    <w:rsid w:val="00571352"/>
    <w:rsid w:val="0057173F"/>
    <w:rsid w:val="005730DB"/>
    <w:rsid w:val="005748CE"/>
    <w:rsid w:val="005754A3"/>
    <w:rsid w:val="0057705A"/>
    <w:rsid w:val="005806AA"/>
    <w:rsid w:val="00580D33"/>
    <w:rsid w:val="0058284C"/>
    <w:rsid w:val="00586D7F"/>
    <w:rsid w:val="005874EB"/>
    <w:rsid w:val="005879A6"/>
    <w:rsid w:val="00587E76"/>
    <w:rsid w:val="00590C2B"/>
    <w:rsid w:val="00592579"/>
    <w:rsid w:val="00592E69"/>
    <w:rsid w:val="00593AF2"/>
    <w:rsid w:val="00594406"/>
    <w:rsid w:val="00594831"/>
    <w:rsid w:val="00595226"/>
    <w:rsid w:val="005958B4"/>
    <w:rsid w:val="005976EC"/>
    <w:rsid w:val="00597B23"/>
    <w:rsid w:val="00597D7C"/>
    <w:rsid w:val="005A080E"/>
    <w:rsid w:val="005A107E"/>
    <w:rsid w:val="005A1169"/>
    <w:rsid w:val="005A2762"/>
    <w:rsid w:val="005A3AC4"/>
    <w:rsid w:val="005A5D65"/>
    <w:rsid w:val="005A70C1"/>
    <w:rsid w:val="005B0169"/>
    <w:rsid w:val="005B0E06"/>
    <w:rsid w:val="005B2143"/>
    <w:rsid w:val="005B472D"/>
    <w:rsid w:val="005B4EDA"/>
    <w:rsid w:val="005B54D6"/>
    <w:rsid w:val="005B58F1"/>
    <w:rsid w:val="005C0DDF"/>
    <w:rsid w:val="005C1B1D"/>
    <w:rsid w:val="005C32EF"/>
    <w:rsid w:val="005C4FFB"/>
    <w:rsid w:val="005C61A3"/>
    <w:rsid w:val="005C736B"/>
    <w:rsid w:val="005C76F7"/>
    <w:rsid w:val="005C7F80"/>
    <w:rsid w:val="005D2954"/>
    <w:rsid w:val="005E2935"/>
    <w:rsid w:val="005E2971"/>
    <w:rsid w:val="005E3717"/>
    <w:rsid w:val="005E5190"/>
    <w:rsid w:val="005E5DE4"/>
    <w:rsid w:val="005E70D1"/>
    <w:rsid w:val="005F0C79"/>
    <w:rsid w:val="005F106A"/>
    <w:rsid w:val="005F1437"/>
    <w:rsid w:val="005F1FC1"/>
    <w:rsid w:val="005F57D4"/>
    <w:rsid w:val="00600357"/>
    <w:rsid w:val="00600D76"/>
    <w:rsid w:val="00600E5F"/>
    <w:rsid w:val="006035D4"/>
    <w:rsid w:val="00603EC0"/>
    <w:rsid w:val="0060502F"/>
    <w:rsid w:val="00605898"/>
    <w:rsid w:val="00607761"/>
    <w:rsid w:val="00607E1E"/>
    <w:rsid w:val="00610AC0"/>
    <w:rsid w:val="0061106B"/>
    <w:rsid w:val="00611E66"/>
    <w:rsid w:val="00613720"/>
    <w:rsid w:val="006156FB"/>
    <w:rsid w:val="0061575B"/>
    <w:rsid w:val="00621906"/>
    <w:rsid w:val="006226D9"/>
    <w:rsid w:val="006233FA"/>
    <w:rsid w:val="0062345B"/>
    <w:rsid w:val="00624FD9"/>
    <w:rsid w:val="00625C9C"/>
    <w:rsid w:val="0062607C"/>
    <w:rsid w:val="00626BFB"/>
    <w:rsid w:val="0062713C"/>
    <w:rsid w:val="006272CE"/>
    <w:rsid w:val="006276BB"/>
    <w:rsid w:val="0063034E"/>
    <w:rsid w:val="00633B7B"/>
    <w:rsid w:val="00634028"/>
    <w:rsid w:val="0063499D"/>
    <w:rsid w:val="006362B7"/>
    <w:rsid w:val="00636699"/>
    <w:rsid w:val="00641591"/>
    <w:rsid w:val="0064569B"/>
    <w:rsid w:val="00645DE7"/>
    <w:rsid w:val="006462AB"/>
    <w:rsid w:val="00646758"/>
    <w:rsid w:val="006477FC"/>
    <w:rsid w:val="00652DCC"/>
    <w:rsid w:val="00652E8A"/>
    <w:rsid w:val="006535B0"/>
    <w:rsid w:val="00655C1C"/>
    <w:rsid w:val="0065685B"/>
    <w:rsid w:val="0065774C"/>
    <w:rsid w:val="00657D70"/>
    <w:rsid w:val="00660691"/>
    <w:rsid w:val="0066123A"/>
    <w:rsid w:val="00661BF0"/>
    <w:rsid w:val="00661D39"/>
    <w:rsid w:val="0066287B"/>
    <w:rsid w:val="00662D7C"/>
    <w:rsid w:val="00662EF3"/>
    <w:rsid w:val="006670F1"/>
    <w:rsid w:val="00667ABA"/>
    <w:rsid w:val="00671BF5"/>
    <w:rsid w:val="00672034"/>
    <w:rsid w:val="00674E7A"/>
    <w:rsid w:val="00676A05"/>
    <w:rsid w:val="00676A06"/>
    <w:rsid w:val="0067776B"/>
    <w:rsid w:val="00680BD4"/>
    <w:rsid w:val="00686570"/>
    <w:rsid w:val="00686718"/>
    <w:rsid w:val="006867B0"/>
    <w:rsid w:val="00687111"/>
    <w:rsid w:val="006873FD"/>
    <w:rsid w:val="00687954"/>
    <w:rsid w:val="0069114D"/>
    <w:rsid w:val="00694177"/>
    <w:rsid w:val="006947FC"/>
    <w:rsid w:val="00694DA5"/>
    <w:rsid w:val="006957FA"/>
    <w:rsid w:val="006A3E59"/>
    <w:rsid w:val="006A4303"/>
    <w:rsid w:val="006A5495"/>
    <w:rsid w:val="006A56A4"/>
    <w:rsid w:val="006A5C73"/>
    <w:rsid w:val="006A656A"/>
    <w:rsid w:val="006A7C86"/>
    <w:rsid w:val="006B093B"/>
    <w:rsid w:val="006B129D"/>
    <w:rsid w:val="006B1B99"/>
    <w:rsid w:val="006B2598"/>
    <w:rsid w:val="006B3B7F"/>
    <w:rsid w:val="006B510E"/>
    <w:rsid w:val="006B57FA"/>
    <w:rsid w:val="006B59D6"/>
    <w:rsid w:val="006B63B8"/>
    <w:rsid w:val="006C0045"/>
    <w:rsid w:val="006C03BC"/>
    <w:rsid w:val="006C30C0"/>
    <w:rsid w:val="006C40DD"/>
    <w:rsid w:val="006C41C8"/>
    <w:rsid w:val="006C58D8"/>
    <w:rsid w:val="006D0D5D"/>
    <w:rsid w:val="006D16A3"/>
    <w:rsid w:val="006D1C9B"/>
    <w:rsid w:val="006D3A07"/>
    <w:rsid w:val="006D6D8D"/>
    <w:rsid w:val="006E0102"/>
    <w:rsid w:val="006E121D"/>
    <w:rsid w:val="006E152A"/>
    <w:rsid w:val="006E2E4C"/>
    <w:rsid w:val="006E2FE1"/>
    <w:rsid w:val="006E3061"/>
    <w:rsid w:val="006E404F"/>
    <w:rsid w:val="006E4B97"/>
    <w:rsid w:val="006E540B"/>
    <w:rsid w:val="006F0B0A"/>
    <w:rsid w:val="006F23D3"/>
    <w:rsid w:val="006F5B51"/>
    <w:rsid w:val="006F5DA8"/>
    <w:rsid w:val="006F6563"/>
    <w:rsid w:val="00701F88"/>
    <w:rsid w:val="00702FBF"/>
    <w:rsid w:val="0070477A"/>
    <w:rsid w:val="00712044"/>
    <w:rsid w:val="0071270D"/>
    <w:rsid w:val="00713DF1"/>
    <w:rsid w:val="0071628D"/>
    <w:rsid w:val="00716FEE"/>
    <w:rsid w:val="00720316"/>
    <w:rsid w:val="00721AE9"/>
    <w:rsid w:val="00722977"/>
    <w:rsid w:val="00722B82"/>
    <w:rsid w:val="00724F03"/>
    <w:rsid w:val="00731360"/>
    <w:rsid w:val="00732BC8"/>
    <w:rsid w:val="00732CAA"/>
    <w:rsid w:val="007350B4"/>
    <w:rsid w:val="00737F28"/>
    <w:rsid w:val="00740068"/>
    <w:rsid w:val="00741192"/>
    <w:rsid w:val="0074367B"/>
    <w:rsid w:val="007450E4"/>
    <w:rsid w:val="007454E9"/>
    <w:rsid w:val="00745549"/>
    <w:rsid w:val="007456A0"/>
    <w:rsid w:val="0074652E"/>
    <w:rsid w:val="0074709E"/>
    <w:rsid w:val="00747D79"/>
    <w:rsid w:val="007504FD"/>
    <w:rsid w:val="007528D6"/>
    <w:rsid w:val="00757F00"/>
    <w:rsid w:val="00760595"/>
    <w:rsid w:val="00760C12"/>
    <w:rsid w:val="00761C14"/>
    <w:rsid w:val="00763806"/>
    <w:rsid w:val="00763D5E"/>
    <w:rsid w:val="00764F9E"/>
    <w:rsid w:val="00767072"/>
    <w:rsid w:val="00767911"/>
    <w:rsid w:val="00767C16"/>
    <w:rsid w:val="00770165"/>
    <w:rsid w:val="007702C2"/>
    <w:rsid w:val="00770812"/>
    <w:rsid w:val="00772C24"/>
    <w:rsid w:val="0077401F"/>
    <w:rsid w:val="00774330"/>
    <w:rsid w:val="00775AD5"/>
    <w:rsid w:val="00777D5E"/>
    <w:rsid w:val="0078003E"/>
    <w:rsid w:val="00780DC8"/>
    <w:rsid w:val="00782240"/>
    <w:rsid w:val="00784069"/>
    <w:rsid w:val="00786DFC"/>
    <w:rsid w:val="0078794B"/>
    <w:rsid w:val="00787AA4"/>
    <w:rsid w:val="00787E37"/>
    <w:rsid w:val="0079492C"/>
    <w:rsid w:val="0079615A"/>
    <w:rsid w:val="00797C64"/>
    <w:rsid w:val="007A0299"/>
    <w:rsid w:val="007A0CC5"/>
    <w:rsid w:val="007A1CC0"/>
    <w:rsid w:val="007A32E3"/>
    <w:rsid w:val="007A411A"/>
    <w:rsid w:val="007A4534"/>
    <w:rsid w:val="007A4C15"/>
    <w:rsid w:val="007A4C3F"/>
    <w:rsid w:val="007A5B9E"/>
    <w:rsid w:val="007A613D"/>
    <w:rsid w:val="007A799B"/>
    <w:rsid w:val="007B0F79"/>
    <w:rsid w:val="007B12D2"/>
    <w:rsid w:val="007B1996"/>
    <w:rsid w:val="007B19E1"/>
    <w:rsid w:val="007B3000"/>
    <w:rsid w:val="007B3F27"/>
    <w:rsid w:val="007B772E"/>
    <w:rsid w:val="007C022E"/>
    <w:rsid w:val="007C08AC"/>
    <w:rsid w:val="007C1A4C"/>
    <w:rsid w:val="007C2089"/>
    <w:rsid w:val="007C3008"/>
    <w:rsid w:val="007C3CB3"/>
    <w:rsid w:val="007C5EC5"/>
    <w:rsid w:val="007C7787"/>
    <w:rsid w:val="007D1B49"/>
    <w:rsid w:val="007D1CC0"/>
    <w:rsid w:val="007D2247"/>
    <w:rsid w:val="007D508D"/>
    <w:rsid w:val="007D70C7"/>
    <w:rsid w:val="007D76F7"/>
    <w:rsid w:val="007E13E3"/>
    <w:rsid w:val="007E1A72"/>
    <w:rsid w:val="007E2D65"/>
    <w:rsid w:val="007E3095"/>
    <w:rsid w:val="007E53F2"/>
    <w:rsid w:val="007E62E5"/>
    <w:rsid w:val="007E6551"/>
    <w:rsid w:val="007E6AED"/>
    <w:rsid w:val="007E6DAC"/>
    <w:rsid w:val="007E73AE"/>
    <w:rsid w:val="007E7A67"/>
    <w:rsid w:val="007E7B1F"/>
    <w:rsid w:val="007F0E6E"/>
    <w:rsid w:val="007F0F50"/>
    <w:rsid w:val="007F12C1"/>
    <w:rsid w:val="007F1475"/>
    <w:rsid w:val="007F1C46"/>
    <w:rsid w:val="007F1D18"/>
    <w:rsid w:val="007F20F4"/>
    <w:rsid w:val="007F37C8"/>
    <w:rsid w:val="007F3A2C"/>
    <w:rsid w:val="007F6037"/>
    <w:rsid w:val="007F63D4"/>
    <w:rsid w:val="007F7BC8"/>
    <w:rsid w:val="00801489"/>
    <w:rsid w:val="0080242B"/>
    <w:rsid w:val="00803175"/>
    <w:rsid w:val="00803F0E"/>
    <w:rsid w:val="00804247"/>
    <w:rsid w:val="0080472E"/>
    <w:rsid w:val="0080578D"/>
    <w:rsid w:val="00805CBE"/>
    <w:rsid w:val="008060C2"/>
    <w:rsid w:val="008063C6"/>
    <w:rsid w:val="00806A73"/>
    <w:rsid w:val="00806B88"/>
    <w:rsid w:val="0081056A"/>
    <w:rsid w:val="008106B0"/>
    <w:rsid w:val="00810A72"/>
    <w:rsid w:val="008128E5"/>
    <w:rsid w:val="0081365F"/>
    <w:rsid w:val="00813B24"/>
    <w:rsid w:val="00815ED0"/>
    <w:rsid w:val="00817AE9"/>
    <w:rsid w:val="00817EEF"/>
    <w:rsid w:val="00817F58"/>
    <w:rsid w:val="00820967"/>
    <w:rsid w:val="00821BB6"/>
    <w:rsid w:val="00822EB0"/>
    <w:rsid w:val="008243B8"/>
    <w:rsid w:val="00825CFE"/>
    <w:rsid w:val="0082783E"/>
    <w:rsid w:val="008278A2"/>
    <w:rsid w:val="00827A1B"/>
    <w:rsid w:val="00827B62"/>
    <w:rsid w:val="0083355F"/>
    <w:rsid w:val="00833619"/>
    <w:rsid w:val="008338D4"/>
    <w:rsid w:val="00835AB2"/>
    <w:rsid w:val="00842319"/>
    <w:rsid w:val="008429C2"/>
    <w:rsid w:val="00843103"/>
    <w:rsid w:val="008434BD"/>
    <w:rsid w:val="008435EF"/>
    <w:rsid w:val="00843850"/>
    <w:rsid w:val="008468EF"/>
    <w:rsid w:val="008521CD"/>
    <w:rsid w:val="00852877"/>
    <w:rsid w:val="008550C5"/>
    <w:rsid w:val="008573A0"/>
    <w:rsid w:val="00863C45"/>
    <w:rsid w:val="00863FD5"/>
    <w:rsid w:val="008644DE"/>
    <w:rsid w:val="00864515"/>
    <w:rsid w:val="00864789"/>
    <w:rsid w:val="008649AD"/>
    <w:rsid w:val="008670B3"/>
    <w:rsid w:val="0086733E"/>
    <w:rsid w:val="00867BBF"/>
    <w:rsid w:val="00870208"/>
    <w:rsid w:val="00871966"/>
    <w:rsid w:val="00872878"/>
    <w:rsid w:val="008746DC"/>
    <w:rsid w:val="00874D42"/>
    <w:rsid w:val="00875C67"/>
    <w:rsid w:val="0087670A"/>
    <w:rsid w:val="00881136"/>
    <w:rsid w:val="00881B3E"/>
    <w:rsid w:val="00882E89"/>
    <w:rsid w:val="00884131"/>
    <w:rsid w:val="008867B2"/>
    <w:rsid w:val="008913D8"/>
    <w:rsid w:val="0089149A"/>
    <w:rsid w:val="00893011"/>
    <w:rsid w:val="0089599E"/>
    <w:rsid w:val="00895C94"/>
    <w:rsid w:val="00896C32"/>
    <w:rsid w:val="008A0BE1"/>
    <w:rsid w:val="008A1452"/>
    <w:rsid w:val="008A2DF7"/>
    <w:rsid w:val="008A37FD"/>
    <w:rsid w:val="008A5CA4"/>
    <w:rsid w:val="008A5E0F"/>
    <w:rsid w:val="008A60A4"/>
    <w:rsid w:val="008B06FD"/>
    <w:rsid w:val="008B0761"/>
    <w:rsid w:val="008B2148"/>
    <w:rsid w:val="008B3D5D"/>
    <w:rsid w:val="008B422A"/>
    <w:rsid w:val="008B492D"/>
    <w:rsid w:val="008B74B5"/>
    <w:rsid w:val="008B7FDC"/>
    <w:rsid w:val="008C1392"/>
    <w:rsid w:val="008C18A9"/>
    <w:rsid w:val="008C4B41"/>
    <w:rsid w:val="008C5FD7"/>
    <w:rsid w:val="008C7627"/>
    <w:rsid w:val="008D0826"/>
    <w:rsid w:val="008D0C04"/>
    <w:rsid w:val="008D0C7D"/>
    <w:rsid w:val="008D21E5"/>
    <w:rsid w:val="008D2852"/>
    <w:rsid w:val="008D3C1B"/>
    <w:rsid w:val="008D52DB"/>
    <w:rsid w:val="008D6F47"/>
    <w:rsid w:val="008D7B97"/>
    <w:rsid w:val="008E078F"/>
    <w:rsid w:val="008E5286"/>
    <w:rsid w:val="008E541E"/>
    <w:rsid w:val="008E6588"/>
    <w:rsid w:val="008F027A"/>
    <w:rsid w:val="008F0E9E"/>
    <w:rsid w:val="008F1F28"/>
    <w:rsid w:val="008F2690"/>
    <w:rsid w:val="008F2F3C"/>
    <w:rsid w:val="008F335B"/>
    <w:rsid w:val="008F456B"/>
    <w:rsid w:val="008F5A7A"/>
    <w:rsid w:val="008F5FBB"/>
    <w:rsid w:val="008F616D"/>
    <w:rsid w:val="008F6178"/>
    <w:rsid w:val="008F752A"/>
    <w:rsid w:val="008F77FB"/>
    <w:rsid w:val="008F7C74"/>
    <w:rsid w:val="00900A3F"/>
    <w:rsid w:val="00903875"/>
    <w:rsid w:val="0090548C"/>
    <w:rsid w:val="0091053B"/>
    <w:rsid w:val="0091392D"/>
    <w:rsid w:val="00914E6A"/>
    <w:rsid w:val="009166D8"/>
    <w:rsid w:val="00916A46"/>
    <w:rsid w:val="00916F22"/>
    <w:rsid w:val="009222A4"/>
    <w:rsid w:val="009224E5"/>
    <w:rsid w:val="00922918"/>
    <w:rsid w:val="00922A01"/>
    <w:rsid w:val="00925C8F"/>
    <w:rsid w:val="00930208"/>
    <w:rsid w:val="00930970"/>
    <w:rsid w:val="00931FD0"/>
    <w:rsid w:val="00935A37"/>
    <w:rsid w:val="00935A46"/>
    <w:rsid w:val="00936081"/>
    <w:rsid w:val="009366AA"/>
    <w:rsid w:val="0093699F"/>
    <w:rsid w:val="00936B85"/>
    <w:rsid w:val="009375CB"/>
    <w:rsid w:val="00937ED4"/>
    <w:rsid w:val="00940877"/>
    <w:rsid w:val="00940900"/>
    <w:rsid w:val="009416A2"/>
    <w:rsid w:val="00945883"/>
    <w:rsid w:val="00950075"/>
    <w:rsid w:val="00950A13"/>
    <w:rsid w:val="009534D2"/>
    <w:rsid w:val="00955AE9"/>
    <w:rsid w:val="00961F73"/>
    <w:rsid w:val="009621C4"/>
    <w:rsid w:val="00962639"/>
    <w:rsid w:val="00963F9C"/>
    <w:rsid w:val="00964125"/>
    <w:rsid w:val="00966619"/>
    <w:rsid w:val="009702F6"/>
    <w:rsid w:val="00970504"/>
    <w:rsid w:val="00971D32"/>
    <w:rsid w:val="009736B1"/>
    <w:rsid w:val="00975D65"/>
    <w:rsid w:val="00975E8C"/>
    <w:rsid w:val="0097631A"/>
    <w:rsid w:val="0097788E"/>
    <w:rsid w:val="00982D4A"/>
    <w:rsid w:val="00983EC7"/>
    <w:rsid w:val="00983EF1"/>
    <w:rsid w:val="009847C5"/>
    <w:rsid w:val="009851B3"/>
    <w:rsid w:val="00985AD5"/>
    <w:rsid w:val="00985D7A"/>
    <w:rsid w:val="00987787"/>
    <w:rsid w:val="009879C5"/>
    <w:rsid w:val="009879D1"/>
    <w:rsid w:val="00990897"/>
    <w:rsid w:val="00996A1E"/>
    <w:rsid w:val="009A1A77"/>
    <w:rsid w:val="009A212A"/>
    <w:rsid w:val="009A368C"/>
    <w:rsid w:val="009A3FD8"/>
    <w:rsid w:val="009A5906"/>
    <w:rsid w:val="009B064E"/>
    <w:rsid w:val="009B08F5"/>
    <w:rsid w:val="009B2453"/>
    <w:rsid w:val="009B2789"/>
    <w:rsid w:val="009B3F10"/>
    <w:rsid w:val="009B4CC6"/>
    <w:rsid w:val="009B5264"/>
    <w:rsid w:val="009B6DEF"/>
    <w:rsid w:val="009C01B4"/>
    <w:rsid w:val="009C0A4F"/>
    <w:rsid w:val="009C6A84"/>
    <w:rsid w:val="009D0466"/>
    <w:rsid w:val="009D070C"/>
    <w:rsid w:val="009D1561"/>
    <w:rsid w:val="009D1BDA"/>
    <w:rsid w:val="009D1D4A"/>
    <w:rsid w:val="009D2302"/>
    <w:rsid w:val="009D33AE"/>
    <w:rsid w:val="009D50FB"/>
    <w:rsid w:val="009D6F4E"/>
    <w:rsid w:val="009E031E"/>
    <w:rsid w:val="009E04B5"/>
    <w:rsid w:val="009E3BAA"/>
    <w:rsid w:val="009E7525"/>
    <w:rsid w:val="009F0691"/>
    <w:rsid w:val="009F0EF6"/>
    <w:rsid w:val="009F1560"/>
    <w:rsid w:val="009F250C"/>
    <w:rsid w:val="009F2AA9"/>
    <w:rsid w:val="009F3304"/>
    <w:rsid w:val="009F3F0C"/>
    <w:rsid w:val="009F6105"/>
    <w:rsid w:val="009F691D"/>
    <w:rsid w:val="00A031A9"/>
    <w:rsid w:val="00A0372F"/>
    <w:rsid w:val="00A047E8"/>
    <w:rsid w:val="00A05DF0"/>
    <w:rsid w:val="00A06244"/>
    <w:rsid w:val="00A06614"/>
    <w:rsid w:val="00A077A3"/>
    <w:rsid w:val="00A07C87"/>
    <w:rsid w:val="00A07D79"/>
    <w:rsid w:val="00A10B2F"/>
    <w:rsid w:val="00A12CF4"/>
    <w:rsid w:val="00A1300F"/>
    <w:rsid w:val="00A14051"/>
    <w:rsid w:val="00A143CB"/>
    <w:rsid w:val="00A16593"/>
    <w:rsid w:val="00A21CF2"/>
    <w:rsid w:val="00A23E6F"/>
    <w:rsid w:val="00A24067"/>
    <w:rsid w:val="00A24B72"/>
    <w:rsid w:val="00A30158"/>
    <w:rsid w:val="00A31FCB"/>
    <w:rsid w:val="00A337E1"/>
    <w:rsid w:val="00A33CBC"/>
    <w:rsid w:val="00A35D4F"/>
    <w:rsid w:val="00A364BE"/>
    <w:rsid w:val="00A36EB7"/>
    <w:rsid w:val="00A37EBB"/>
    <w:rsid w:val="00A43B4F"/>
    <w:rsid w:val="00A44012"/>
    <w:rsid w:val="00A44E94"/>
    <w:rsid w:val="00A45574"/>
    <w:rsid w:val="00A45E20"/>
    <w:rsid w:val="00A465E6"/>
    <w:rsid w:val="00A46C17"/>
    <w:rsid w:val="00A60B2D"/>
    <w:rsid w:val="00A60C28"/>
    <w:rsid w:val="00A60C45"/>
    <w:rsid w:val="00A60F98"/>
    <w:rsid w:val="00A61659"/>
    <w:rsid w:val="00A61EB3"/>
    <w:rsid w:val="00A62F57"/>
    <w:rsid w:val="00A667B9"/>
    <w:rsid w:val="00A67864"/>
    <w:rsid w:val="00A70EC9"/>
    <w:rsid w:val="00A71252"/>
    <w:rsid w:val="00A71783"/>
    <w:rsid w:val="00A724DF"/>
    <w:rsid w:val="00A73BCA"/>
    <w:rsid w:val="00A74727"/>
    <w:rsid w:val="00A77773"/>
    <w:rsid w:val="00A77A19"/>
    <w:rsid w:val="00A808B7"/>
    <w:rsid w:val="00A81A5C"/>
    <w:rsid w:val="00A82FA0"/>
    <w:rsid w:val="00A84B0C"/>
    <w:rsid w:val="00A868A1"/>
    <w:rsid w:val="00A8724C"/>
    <w:rsid w:val="00A87E83"/>
    <w:rsid w:val="00A907C2"/>
    <w:rsid w:val="00A9132E"/>
    <w:rsid w:val="00A925C8"/>
    <w:rsid w:val="00A93606"/>
    <w:rsid w:val="00A9389D"/>
    <w:rsid w:val="00A9407A"/>
    <w:rsid w:val="00A94C09"/>
    <w:rsid w:val="00A960CE"/>
    <w:rsid w:val="00AA03EC"/>
    <w:rsid w:val="00AA17F7"/>
    <w:rsid w:val="00AA3EAD"/>
    <w:rsid w:val="00AA4A28"/>
    <w:rsid w:val="00AA4FA0"/>
    <w:rsid w:val="00AA54C2"/>
    <w:rsid w:val="00AB32D2"/>
    <w:rsid w:val="00AB42EE"/>
    <w:rsid w:val="00AB55F3"/>
    <w:rsid w:val="00AB6687"/>
    <w:rsid w:val="00AB7B53"/>
    <w:rsid w:val="00AC2040"/>
    <w:rsid w:val="00AC5229"/>
    <w:rsid w:val="00AC622C"/>
    <w:rsid w:val="00AC7228"/>
    <w:rsid w:val="00AC727E"/>
    <w:rsid w:val="00AD09F5"/>
    <w:rsid w:val="00AD171B"/>
    <w:rsid w:val="00AD39C9"/>
    <w:rsid w:val="00AD5835"/>
    <w:rsid w:val="00AE0D1B"/>
    <w:rsid w:val="00AE1679"/>
    <w:rsid w:val="00AE2190"/>
    <w:rsid w:val="00AE21D7"/>
    <w:rsid w:val="00AE28F4"/>
    <w:rsid w:val="00AE2D32"/>
    <w:rsid w:val="00AE3519"/>
    <w:rsid w:val="00AE37A8"/>
    <w:rsid w:val="00AE3FC3"/>
    <w:rsid w:val="00AE4C63"/>
    <w:rsid w:val="00AE5C61"/>
    <w:rsid w:val="00AE5F21"/>
    <w:rsid w:val="00AE600F"/>
    <w:rsid w:val="00AE6CD2"/>
    <w:rsid w:val="00AE7F63"/>
    <w:rsid w:val="00AF4ACD"/>
    <w:rsid w:val="00AF5092"/>
    <w:rsid w:val="00AF6596"/>
    <w:rsid w:val="00AF752E"/>
    <w:rsid w:val="00AF7597"/>
    <w:rsid w:val="00AF7648"/>
    <w:rsid w:val="00AF7796"/>
    <w:rsid w:val="00AF7C38"/>
    <w:rsid w:val="00B02DF2"/>
    <w:rsid w:val="00B02F7C"/>
    <w:rsid w:val="00B02FA7"/>
    <w:rsid w:val="00B031A8"/>
    <w:rsid w:val="00B0455B"/>
    <w:rsid w:val="00B05B80"/>
    <w:rsid w:val="00B05B8C"/>
    <w:rsid w:val="00B068E4"/>
    <w:rsid w:val="00B06F79"/>
    <w:rsid w:val="00B105BF"/>
    <w:rsid w:val="00B109D2"/>
    <w:rsid w:val="00B10D3C"/>
    <w:rsid w:val="00B133EF"/>
    <w:rsid w:val="00B14C08"/>
    <w:rsid w:val="00B15F8C"/>
    <w:rsid w:val="00B17431"/>
    <w:rsid w:val="00B20918"/>
    <w:rsid w:val="00B209C3"/>
    <w:rsid w:val="00B20C8D"/>
    <w:rsid w:val="00B20EE0"/>
    <w:rsid w:val="00B20F6A"/>
    <w:rsid w:val="00B216F5"/>
    <w:rsid w:val="00B225E7"/>
    <w:rsid w:val="00B248C2"/>
    <w:rsid w:val="00B27040"/>
    <w:rsid w:val="00B2748A"/>
    <w:rsid w:val="00B31352"/>
    <w:rsid w:val="00B31F91"/>
    <w:rsid w:val="00B34821"/>
    <w:rsid w:val="00B34938"/>
    <w:rsid w:val="00B360F6"/>
    <w:rsid w:val="00B36EFB"/>
    <w:rsid w:val="00B37B87"/>
    <w:rsid w:val="00B411B4"/>
    <w:rsid w:val="00B4127B"/>
    <w:rsid w:val="00B412DE"/>
    <w:rsid w:val="00B43806"/>
    <w:rsid w:val="00B43F07"/>
    <w:rsid w:val="00B43FC9"/>
    <w:rsid w:val="00B46EBF"/>
    <w:rsid w:val="00B46FB2"/>
    <w:rsid w:val="00B47611"/>
    <w:rsid w:val="00B47DC3"/>
    <w:rsid w:val="00B50F74"/>
    <w:rsid w:val="00B53221"/>
    <w:rsid w:val="00B53863"/>
    <w:rsid w:val="00B542DF"/>
    <w:rsid w:val="00B544CE"/>
    <w:rsid w:val="00B54F4A"/>
    <w:rsid w:val="00B607D8"/>
    <w:rsid w:val="00B607E8"/>
    <w:rsid w:val="00B611A8"/>
    <w:rsid w:val="00B62593"/>
    <w:rsid w:val="00B636EC"/>
    <w:rsid w:val="00B65889"/>
    <w:rsid w:val="00B66E88"/>
    <w:rsid w:val="00B6768A"/>
    <w:rsid w:val="00B67ECE"/>
    <w:rsid w:val="00B70213"/>
    <w:rsid w:val="00B72B8E"/>
    <w:rsid w:val="00B73977"/>
    <w:rsid w:val="00B749AF"/>
    <w:rsid w:val="00B7737D"/>
    <w:rsid w:val="00B77AA4"/>
    <w:rsid w:val="00B80CAD"/>
    <w:rsid w:val="00B8455A"/>
    <w:rsid w:val="00B857CB"/>
    <w:rsid w:val="00B87155"/>
    <w:rsid w:val="00B875C4"/>
    <w:rsid w:val="00B87987"/>
    <w:rsid w:val="00B87B82"/>
    <w:rsid w:val="00B87BC8"/>
    <w:rsid w:val="00B90DA8"/>
    <w:rsid w:val="00B91C6C"/>
    <w:rsid w:val="00B9336E"/>
    <w:rsid w:val="00B95078"/>
    <w:rsid w:val="00B956B3"/>
    <w:rsid w:val="00B96752"/>
    <w:rsid w:val="00B96995"/>
    <w:rsid w:val="00BA082E"/>
    <w:rsid w:val="00BA11AE"/>
    <w:rsid w:val="00BA190B"/>
    <w:rsid w:val="00BA39ED"/>
    <w:rsid w:val="00BA7198"/>
    <w:rsid w:val="00BB1104"/>
    <w:rsid w:val="00BB16D2"/>
    <w:rsid w:val="00BB2374"/>
    <w:rsid w:val="00BB3EDF"/>
    <w:rsid w:val="00BB4495"/>
    <w:rsid w:val="00BB640C"/>
    <w:rsid w:val="00BB7AD7"/>
    <w:rsid w:val="00BC0593"/>
    <w:rsid w:val="00BC333D"/>
    <w:rsid w:val="00BC5468"/>
    <w:rsid w:val="00BC61E3"/>
    <w:rsid w:val="00BD0522"/>
    <w:rsid w:val="00BD139D"/>
    <w:rsid w:val="00BD365B"/>
    <w:rsid w:val="00BD3F03"/>
    <w:rsid w:val="00BD47F3"/>
    <w:rsid w:val="00BD68CD"/>
    <w:rsid w:val="00BD7AD9"/>
    <w:rsid w:val="00BE02C9"/>
    <w:rsid w:val="00BE0E89"/>
    <w:rsid w:val="00BE107F"/>
    <w:rsid w:val="00BE111F"/>
    <w:rsid w:val="00BE1295"/>
    <w:rsid w:val="00BE1830"/>
    <w:rsid w:val="00BE2095"/>
    <w:rsid w:val="00BE2A06"/>
    <w:rsid w:val="00BE3E66"/>
    <w:rsid w:val="00BE627C"/>
    <w:rsid w:val="00BF2092"/>
    <w:rsid w:val="00BF2DAE"/>
    <w:rsid w:val="00BF3CF9"/>
    <w:rsid w:val="00BF4CC9"/>
    <w:rsid w:val="00C00A2D"/>
    <w:rsid w:val="00C00CEE"/>
    <w:rsid w:val="00C01524"/>
    <w:rsid w:val="00C01A46"/>
    <w:rsid w:val="00C055DC"/>
    <w:rsid w:val="00C05A67"/>
    <w:rsid w:val="00C06B06"/>
    <w:rsid w:val="00C06BA7"/>
    <w:rsid w:val="00C075CB"/>
    <w:rsid w:val="00C11CC5"/>
    <w:rsid w:val="00C12E6E"/>
    <w:rsid w:val="00C14CD1"/>
    <w:rsid w:val="00C15148"/>
    <w:rsid w:val="00C162B3"/>
    <w:rsid w:val="00C16B75"/>
    <w:rsid w:val="00C175D1"/>
    <w:rsid w:val="00C20E2F"/>
    <w:rsid w:val="00C215CF"/>
    <w:rsid w:val="00C24B6D"/>
    <w:rsid w:val="00C25323"/>
    <w:rsid w:val="00C27B79"/>
    <w:rsid w:val="00C30473"/>
    <w:rsid w:val="00C30C63"/>
    <w:rsid w:val="00C3348E"/>
    <w:rsid w:val="00C33514"/>
    <w:rsid w:val="00C33D15"/>
    <w:rsid w:val="00C36C2F"/>
    <w:rsid w:val="00C373DC"/>
    <w:rsid w:val="00C4062D"/>
    <w:rsid w:val="00C4410F"/>
    <w:rsid w:val="00C47CEE"/>
    <w:rsid w:val="00C516AA"/>
    <w:rsid w:val="00C51B61"/>
    <w:rsid w:val="00C521F8"/>
    <w:rsid w:val="00C5367E"/>
    <w:rsid w:val="00C53916"/>
    <w:rsid w:val="00C53B02"/>
    <w:rsid w:val="00C53D25"/>
    <w:rsid w:val="00C5479A"/>
    <w:rsid w:val="00C54E14"/>
    <w:rsid w:val="00C561E6"/>
    <w:rsid w:val="00C5752E"/>
    <w:rsid w:val="00C61B0D"/>
    <w:rsid w:val="00C62890"/>
    <w:rsid w:val="00C63FBD"/>
    <w:rsid w:val="00C64385"/>
    <w:rsid w:val="00C64C2F"/>
    <w:rsid w:val="00C66682"/>
    <w:rsid w:val="00C672FD"/>
    <w:rsid w:val="00C7101A"/>
    <w:rsid w:val="00C7290F"/>
    <w:rsid w:val="00C72F3E"/>
    <w:rsid w:val="00C73A85"/>
    <w:rsid w:val="00C74559"/>
    <w:rsid w:val="00C74AAC"/>
    <w:rsid w:val="00C76D3E"/>
    <w:rsid w:val="00C77128"/>
    <w:rsid w:val="00C77476"/>
    <w:rsid w:val="00C811FB"/>
    <w:rsid w:val="00C82163"/>
    <w:rsid w:val="00C82D0F"/>
    <w:rsid w:val="00C85A55"/>
    <w:rsid w:val="00C8611D"/>
    <w:rsid w:val="00C86AF2"/>
    <w:rsid w:val="00C86D1E"/>
    <w:rsid w:val="00C8783C"/>
    <w:rsid w:val="00C908A6"/>
    <w:rsid w:val="00C90A6B"/>
    <w:rsid w:val="00C921D1"/>
    <w:rsid w:val="00C92659"/>
    <w:rsid w:val="00C93A80"/>
    <w:rsid w:val="00C94B91"/>
    <w:rsid w:val="00C971F4"/>
    <w:rsid w:val="00C974FA"/>
    <w:rsid w:val="00CA032D"/>
    <w:rsid w:val="00CA20AE"/>
    <w:rsid w:val="00CA2FED"/>
    <w:rsid w:val="00CA3E9C"/>
    <w:rsid w:val="00CA5865"/>
    <w:rsid w:val="00CB27EA"/>
    <w:rsid w:val="00CB45D8"/>
    <w:rsid w:val="00CB49A4"/>
    <w:rsid w:val="00CB4E49"/>
    <w:rsid w:val="00CB5934"/>
    <w:rsid w:val="00CB6A46"/>
    <w:rsid w:val="00CC01C5"/>
    <w:rsid w:val="00CC143B"/>
    <w:rsid w:val="00CC25E8"/>
    <w:rsid w:val="00CC2882"/>
    <w:rsid w:val="00CC4CB6"/>
    <w:rsid w:val="00CC57DD"/>
    <w:rsid w:val="00CC6D93"/>
    <w:rsid w:val="00CC7943"/>
    <w:rsid w:val="00CC7C15"/>
    <w:rsid w:val="00CD0BA5"/>
    <w:rsid w:val="00CD4E19"/>
    <w:rsid w:val="00CD69A6"/>
    <w:rsid w:val="00CE2F7D"/>
    <w:rsid w:val="00CE3C1F"/>
    <w:rsid w:val="00CE3E64"/>
    <w:rsid w:val="00CE70C8"/>
    <w:rsid w:val="00CE7DBC"/>
    <w:rsid w:val="00CF23EE"/>
    <w:rsid w:val="00CF4AD2"/>
    <w:rsid w:val="00CF5017"/>
    <w:rsid w:val="00CF677B"/>
    <w:rsid w:val="00CF7E98"/>
    <w:rsid w:val="00D009C5"/>
    <w:rsid w:val="00D00D1C"/>
    <w:rsid w:val="00D01691"/>
    <w:rsid w:val="00D0215B"/>
    <w:rsid w:val="00D033CB"/>
    <w:rsid w:val="00D03EE8"/>
    <w:rsid w:val="00D046AE"/>
    <w:rsid w:val="00D04F40"/>
    <w:rsid w:val="00D05004"/>
    <w:rsid w:val="00D05630"/>
    <w:rsid w:val="00D0652C"/>
    <w:rsid w:val="00D10774"/>
    <w:rsid w:val="00D10FE0"/>
    <w:rsid w:val="00D1131F"/>
    <w:rsid w:val="00D11F3C"/>
    <w:rsid w:val="00D12EB9"/>
    <w:rsid w:val="00D1467D"/>
    <w:rsid w:val="00D15160"/>
    <w:rsid w:val="00D1636A"/>
    <w:rsid w:val="00D17D73"/>
    <w:rsid w:val="00D2082D"/>
    <w:rsid w:val="00D20968"/>
    <w:rsid w:val="00D20A96"/>
    <w:rsid w:val="00D20D47"/>
    <w:rsid w:val="00D214B6"/>
    <w:rsid w:val="00D21FFB"/>
    <w:rsid w:val="00D23EB5"/>
    <w:rsid w:val="00D254C1"/>
    <w:rsid w:val="00D26282"/>
    <w:rsid w:val="00D27321"/>
    <w:rsid w:val="00D316FD"/>
    <w:rsid w:val="00D327DA"/>
    <w:rsid w:val="00D35389"/>
    <w:rsid w:val="00D3562C"/>
    <w:rsid w:val="00D40E32"/>
    <w:rsid w:val="00D42189"/>
    <w:rsid w:val="00D42C0A"/>
    <w:rsid w:val="00D42E5B"/>
    <w:rsid w:val="00D45255"/>
    <w:rsid w:val="00D500C8"/>
    <w:rsid w:val="00D55577"/>
    <w:rsid w:val="00D56A0A"/>
    <w:rsid w:val="00D573AA"/>
    <w:rsid w:val="00D6133D"/>
    <w:rsid w:val="00D62066"/>
    <w:rsid w:val="00D664E0"/>
    <w:rsid w:val="00D674D6"/>
    <w:rsid w:val="00D67E80"/>
    <w:rsid w:val="00D67ED3"/>
    <w:rsid w:val="00D73124"/>
    <w:rsid w:val="00D76758"/>
    <w:rsid w:val="00D77EE4"/>
    <w:rsid w:val="00D80C41"/>
    <w:rsid w:val="00D81790"/>
    <w:rsid w:val="00D82500"/>
    <w:rsid w:val="00D84140"/>
    <w:rsid w:val="00D8561B"/>
    <w:rsid w:val="00D86F99"/>
    <w:rsid w:val="00D87376"/>
    <w:rsid w:val="00D873DB"/>
    <w:rsid w:val="00D9121E"/>
    <w:rsid w:val="00D921D4"/>
    <w:rsid w:val="00D92E1F"/>
    <w:rsid w:val="00D96ADA"/>
    <w:rsid w:val="00DA249E"/>
    <w:rsid w:val="00DA2C37"/>
    <w:rsid w:val="00DA34B1"/>
    <w:rsid w:val="00DA5C35"/>
    <w:rsid w:val="00DA5F64"/>
    <w:rsid w:val="00DB026E"/>
    <w:rsid w:val="00DB08CC"/>
    <w:rsid w:val="00DB2B3F"/>
    <w:rsid w:val="00DB3389"/>
    <w:rsid w:val="00DB339B"/>
    <w:rsid w:val="00DB50D4"/>
    <w:rsid w:val="00DB5972"/>
    <w:rsid w:val="00DB6231"/>
    <w:rsid w:val="00DB6582"/>
    <w:rsid w:val="00DB69CB"/>
    <w:rsid w:val="00DC1403"/>
    <w:rsid w:val="00DC15F6"/>
    <w:rsid w:val="00DC1644"/>
    <w:rsid w:val="00DC295A"/>
    <w:rsid w:val="00DC628B"/>
    <w:rsid w:val="00DD0C47"/>
    <w:rsid w:val="00DD23C5"/>
    <w:rsid w:val="00DD378B"/>
    <w:rsid w:val="00DD424D"/>
    <w:rsid w:val="00DD4AE5"/>
    <w:rsid w:val="00DD5373"/>
    <w:rsid w:val="00DD5F7C"/>
    <w:rsid w:val="00DD6155"/>
    <w:rsid w:val="00DD796F"/>
    <w:rsid w:val="00DE22FA"/>
    <w:rsid w:val="00DE46CF"/>
    <w:rsid w:val="00DE6505"/>
    <w:rsid w:val="00DE6E0B"/>
    <w:rsid w:val="00DE749E"/>
    <w:rsid w:val="00DF0289"/>
    <w:rsid w:val="00DF03DC"/>
    <w:rsid w:val="00DF1562"/>
    <w:rsid w:val="00DF215A"/>
    <w:rsid w:val="00DF391F"/>
    <w:rsid w:val="00DF53B0"/>
    <w:rsid w:val="00DF57E0"/>
    <w:rsid w:val="00DF6AAF"/>
    <w:rsid w:val="00DF7E1B"/>
    <w:rsid w:val="00E00862"/>
    <w:rsid w:val="00E00BFA"/>
    <w:rsid w:val="00E03CD8"/>
    <w:rsid w:val="00E04036"/>
    <w:rsid w:val="00E04845"/>
    <w:rsid w:val="00E052E8"/>
    <w:rsid w:val="00E05BB7"/>
    <w:rsid w:val="00E06337"/>
    <w:rsid w:val="00E07219"/>
    <w:rsid w:val="00E073D0"/>
    <w:rsid w:val="00E10BFC"/>
    <w:rsid w:val="00E13D03"/>
    <w:rsid w:val="00E143EE"/>
    <w:rsid w:val="00E165ED"/>
    <w:rsid w:val="00E20639"/>
    <w:rsid w:val="00E20A43"/>
    <w:rsid w:val="00E2103D"/>
    <w:rsid w:val="00E24800"/>
    <w:rsid w:val="00E25B98"/>
    <w:rsid w:val="00E272E6"/>
    <w:rsid w:val="00E2745F"/>
    <w:rsid w:val="00E27D95"/>
    <w:rsid w:val="00E30917"/>
    <w:rsid w:val="00E3188B"/>
    <w:rsid w:val="00E32315"/>
    <w:rsid w:val="00E35E10"/>
    <w:rsid w:val="00E406BF"/>
    <w:rsid w:val="00E46642"/>
    <w:rsid w:val="00E50F5F"/>
    <w:rsid w:val="00E51C06"/>
    <w:rsid w:val="00E53B26"/>
    <w:rsid w:val="00E55E66"/>
    <w:rsid w:val="00E569C3"/>
    <w:rsid w:val="00E5729B"/>
    <w:rsid w:val="00E57BF7"/>
    <w:rsid w:val="00E6161B"/>
    <w:rsid w:val="00E61F8D"/>
    <w:rsid w:val="00E62487"/>
    <w:rsid w:val="00E624E7"/>
    <w:rsid w:val="00E63B95"/>
    <w:rsid w:val="00E63E0A"/>
    <w:rsid w:val="00E645F4"/>
    <w:rsid w:val="00E64ADC"/>
    <w:rsid w:val="00E6550C"/>
    <w:rsid w:val="00E66649"/>
    <w:rsid w:val="00E66828"/>
    <w:rsid w:val="00E66972"/>
    <w:rsid w:val="00E6756C"/>
    <w:rsid w:val="00E70460"/>
    <w:rsid w:val="00E730D3"/>
    <w:rsid w:val="00E746F4"/>
    <w:rsid w:val="00E74969"/>
    <w:rsid w:val="00E754B9"/>
    <w:rsid w:val="00E75734"/>
    <w:rsid w:val="00E7584A"/>
    <w:rsid w:val="00E7742D"/>
    <w:rsid w:val="00E77893"/>
    <w:rsid w:val="00E77DBD"/>
    <w:rsid w:val="00E81A7C"/>
    <w:rsid w:val="00E82644"/>
    <w:rsid w:val="00E82933"/>
    <w:rsid w:val="00E83DF9"/>
    <w:rsid w:val="00E84778"/>
    <w:rsid w:val="00E8479C"/>
    <w:rsid w:val="00E90460"/>
    <w:rsid w:val="00E943EA"/>
    <w:rsid w:val="00E945AC"/>
    <w:rsid w:val="00E94BAE"/>
    <w:rsid w:val="00E95037"/>
    <w:rsid w:val="00E95A32"/>
    <w:rsid w:val="00E97D28"/>
    <w:rsid w:val="00EA0259"/>
    <w:rsid w:val="00EA0B9E"/>
    <w:rsid w:val="00EA287F"/>
    <w:rsid w:val="00EA33CC"/>
    <w:rsid w:val="00EA3C7B"/>
    <w:rsid w:val="00EA4F85"/>
    <w:rsid w:val="00EA5692"/>
    <w:rsid w:val="00EA6452"/>
    <w:rsid w:val="00EB03EA"/>
    <w:rsid w:val="00EB0A68"/>
    <w:rsid w:val="00EB0BAD"/>
    <w:rsid w:val="00EB3825"/>
    <w:rsid w:val="00EB4FB3"/>
    <w:rsid w:val="00EB7EB4"/>
    <w:rsid w:val="00EC075A"/>
    <w:rsid w:val="00EC0825"/>
    <w:rsid w:val="00EC2AA2"/>
    <w:rsid w:val="00EC319C"/>
    <w:rsid w:val="00EC35D6"/>
    <w:rsid w:val="00EC424B"/>
    <w:rsid w:val="00EC712F"/>
    <w:rsid w:val="00EC7538"/>
    <w:rsid w:val="00ED0F61"/>
    <w:rsid w:val="00ED140A"/>
    <w:rsid w:val="00ED1943"/>
    <w:rsid w:val="00ED1ACF"/>
    <w:rsid w:val="00ED217D"/>
    <w:rsid w:val="00ED2DD1"/>
    <w:rsid w:val="00ED4D3F"/>
    <w:rsid w:val="00ED561E"/>
    <w:rsid w:val="00ED6B9A"/>
    <w:rsid w:val="00ED7017"/>
    <w:rsid w:val="00EE0547"/>
    <w:rsid w:val="00EE1D04"/>
    <w:rsid w:val="00EE3C85"/>
    <w:rsid w:val="00EE462C"/>
    <w:rsid w:val="00EE4EDE"/>
    <w:rsid w:val="00EE5529"/>
    <w:rsid w:val="00EE6859"/>
    <w:rsid w:val="00EE6F9C"/>
    <w:rsid w:val="00EE71B9"/>
    <w:rsid w:val="00EF0850"/>
    <w:rsid w:val="00EF279C"/>
    <w:rsid w:val="00EF43C6"/>
    <w:rsid w:val="00EF7458"/>
    <w:rsid w:val="00EF776D"/>
    <w:rsid w:val="00EF7F93"/>
    <w:rsid w:val="00F00C93"/>
    <w:rsid w:val="00F00E7E"/>
    <w:rsid w:val="00F016D2"/>
    <w:rsid w:val="00F017DB"/>
    <w:rsid w:val="00F03412"/>
    <w:rsid w:val="00F04126"/>
    <w:rsid w:val="00F043D6"/>
    <w:rsid w:val="00F0527D"/>
    <w:rsid w:val="00F060A4"/>
    <w:rsid w:val="00F06670"/>
    <w:rsid w:val="00F06CBB"/>
    <w:rsid w:val="00F1069A"/>
    <w:rsid w:val="00F11115"/>
    <w:rsid w:val="00F11120"/>
    <w:rsid w:val="00F140F0"/>
    <w:rsid w:val="00F146BF"/>
    <w:rsid w:val="00F20B77"/>
    <w:rsid w:val="00F20F58"/>
    <w:rsid w:val="00F2188A"/>
    <w:rsid w:val="00F23D53"/>
    <w:rsid w:val="00F27101"/>
    <w:rsid w:val="00F318A0"/>
    <w:rsid w:val="00F31FD6"/>
    <w:rsid w:val="00F3215A"/>
    <w:rsid w:val="00F32D35"/>
    <w:rsid w:val="00F337A3"/>
    <w:rsid w:val="00F3599B"/>
    <w:rsid w:val="00F3711D"/>
    <w:rsid w:val="00F400E5"/>
    <w:rsid w:val="00F40546"/>
    <w:rsid w:val="00F42DE1"/>
    <w:rsid w:val="00F450CA"/>
    <w:rsid w:val="00F46D51"/>
    <w:rsid w:val="00F503BC"/>
    <w:rsid w:val="00F50D4C"/>
    <w:rsid w:val="00F543D9"/>
    <w:rsid w:val="00F54B9D"/>
    <w:rsid w:val="00F550A8"/>
    <w:rsid w:val="00F55AC7"/>
    <w:rsid w:val="00F574C1"/>
    <w:rsid w:val="00F57FE4"/>
    <w:rsid w:val="00F630AF"/>
    <w:rsid w:val="00F63594"/>
    <w:rsid w:val="00F659F2"/>
    <w:rsid w:val="00F6683E"/>
    <w:rsid w:val="00F66A05"/>
    <w:rsid w:val="00F66C9B"/>
    <w:rsid w:val="00F6728F"/>
    <w:rsid w:val="00F700A3"/>
    <w:rsid w:val="00F70E42"/>
    <w:rsid w:val="00F71347"/>
    <w:rsid w:val="00F7141F"/>
    <w:rsid w:val="00F737CA"/>
    <w:rsid w:val="00F73C98"/>
    <w:rsid w:val="00F741BA"/>
    <w:rsid w:val="00F74A6B"/>
    <w:rsid w:val="00F75210"/>
    <w:rsid w:val="00F76BD3"/>
    <w:rsid w:val="00F80026"/>
    <w:rsid w:val="00F810EA"/>
    <w:rsid w:val="00F843FB"/>
    <w:rsid w:val="00F851A0"/>
    <w:rsid w:val="00F85614"/>
    <w:rsid w:val="00F86832"/>
    <w:rsid w:val="00F87E6B"/>
    <w:rsid w:val="00F92CD7"/>
    <w:rsid w:val="00F94C95"/>
    <w:rsid w:val="00F94DA4"/>
    <w:rsid w:val="00F958FF"/>
    <w:rsid w:val="00F95D9F"/>
    <w:rsid w:val="00FA17AE"/>
    <w:rsid w:val="00FA3F4D"/>
    <w:rsid w:val="00FA47D8"/>
    <w:rsid w:val="00FA5C27"/>
    <w:rsid w:val="00FB09B7"/>
    <w:rsid w:val="00FB2761"/>
    <w:rsid w:val="00FB4077"/>
    <w:rsid w:val="00FB59FB"/>
    <w:rsid w:val="00FB67D1"/>
    <w:rsid w:val="00FB6EEE"/>
    <w:rsid w:val="00FC0B45"/>
    <w:rsid w:val="00FC15B6"/>
    <w:rsid w:val="00FC286B"/>
    <w:rsid w:val="00FC2959"/>
    <w:rsid w:val="00FC2B5B"/>
    <w:rsid w:val="00FC36BB"/>
    <w:rsid w:val="00FC393A"/>
    <w:rsid w:val="00FC450A"/>
    <w:rsid w:val="00FC5257"/>
    <w:rsid w:val="00FC6E92"/>
    <w:rsid w:val="00FD12C4"/>
    <w:rsid w:val="00FD3D03"/>
    <w:rsid w:val="00FD680F"/>
    <w:rsid w:val="00FD6C74"/>
    <w:rsid w:val="00FD6C7A"/>
    <w:rsid w:val="00FD731F"/>
    <w:rsid w:val="00FD7B73"/>
    <w:rsid w:val="00FD7BAC"/>
    <w:rsid w:val="00FD7C48"/>
    <w:rsid w:val="00FE0AE5"/>
    <w:rsid w:val="00FE161E"/>
    <w:rsid w:val="00FE173E"/>
    <w:rsid w:val="00FE17BC"/>
    <w:rsid w:val="00FE1E93"/>
    <w:rsid w:val="00FE248F"/>
    <w:rsid w:val="00FE285A"/>
    <w:rsid w:val="00FE2A4E"/>
    <w:rsid w:val="00FE2F3F"/>
    <w:rsid w:val="00FE4287"/>
    <w:rsid w:val="00FE54B2"/>
    <w:rsid w:val="00FE67D3"/>
    <w:rsid w:val="00FE724E"/>
    <w:rsid w:val="00FE7476"/>
    <w:rsid w:val="00FE75F7"/>
    <w:rsid w:val="00FF0993"/>
    <w:rsid w:val="00FF223B"/>
    <w:rsid w:val="00FF3E0B"/>
    <w:rsid w:val="00FF40DD"/>
    <w:rsid w:val="00FF486E"/>
    <w:rsid w:val="00FF7D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46B1C"/>
  <w15:chartTrackingRefBased/>
  <w15:docId w15:val="{50EA09CC-8CC9-4248-8F7B-C72EC151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C93"/>
    <w:pPr>
      <w:spacing w:after="0" w:line="240" w:lineRule="auto"/>
      <w:jc w:val="both"/>
    </w:pPr>
    <w:rPr>
      <w:rFonts w:ascii="Times New Roman" w:hAnsi="Times New Roman"/>
    </w:rPr>
  </w:style>
  <w:style w:type="paragraph" w:styleId="Titolo1">
    <w:name w:val="heading 1"/>
    <w:basedOn w:val="Normale"/>
    <w:next w:val="Normale"/>
    <w:link w:val="Titolo1Carattere"/>
    <w:uiPriority w:val="9"/>
    <w:qFormat/>
    <w:rsid w:val="00EF7458"/>
    <w:pPr>
      <w:keepNext/>
      <w:keepLines/>
      <w:spacing w:before="240" w:after="480"/>
      <w:jc w:val="center"/>
      <w:outlineLvl w:val="0"/>
    </w:pPr>
    <w:rPr>
      <w:rFonts w:eastAsiaTheme="majorEastAsia" w:cstheme="majorBidi"/>
      <w:b/>
      <w:szCs w:val="32"/>
    </w:rPr>
  </w:style>
  <w:style w:type="paragraph" w:styleId="Titolo2">
    <w:name w:val="heading 2"/>
    <w:basedOn w:val="Normale"/>
    <w:next w:val="Normale"/>
    <w:link w:val="Titolo2Carattere"/>
    <w:uiPriority w:val="9"/>
    <w:unhideWhenUsed/>
    <w:qFormat/>
    <w:rsid w:val="00EF7458"/>
    <w:pPr>
      <w:keepNext/>
      <w:keepLines/>
      <w:spacing w:before="240" w:after="360"/>
      <w:jc w:val="center"/>
      <w:outlineLvl w:val="1"/>
    </w:pPr>
    <w:rPr>
      <w:rFonts w:eastAsiaTheme="majorEastAsia" w:cstheme="majorBidi"/>
      <w:b/>
      <w:szCs w:val="26"/>
    </w:rPr>
  </w:style>
  <w:style w:type="paragraph" w:styleId="Titolo3">
    <w:name w:val="heading 3"/>
    <w:basedOn w:val="Normale"/>
    <w:next w:val="Normale"/>
    <w:link w:val="Titolo3Carattere"/>
    <w:uiPriority w:val="9"/>
    <w:unhideWhenUsed/>
    <w:qFormat/>
    <w:rsid w:val="00EC0825"/>
    <w:pPr>
      <w:keepNext/>
      <w:keepLines/>
      <w:spacing w:before="240" w:after="120"/>
      <w:jc w:val="center"/>
      <w:outlineLvl w:val="2"/>
    </w:pPr>
    <w:rPr>
      <w:rFonts w:eastAsia="Times New Roman" w:cs="Times New Roman"/>
      <w:b/>
      <w:bCs/>
      <w:color w:val="000000" w:themeColor="text1"/>
      <w:szCs w:val="24"/>
      <w:lang w:eastAsia="it-IT"/>
    </w:rPr>
  </w:style>
  <w:style w:type="paragraph" w:styleId="Titolo4">
    <w:name w:val="heading 4"/>
    <w:basedOn w:val="Normale"/>
    <w:next w:val="Normale"/>
    <w:link w:val="Titolo4Carattere"/>
    <w:uiPriority w:val="9"/>
    <w:unhideWhenUsed/>
    <w:qFormat/>
    <w:rsid w:val="00EC0825"/>
    <w:pPr>
      <w:keepNext/>
      <w:keepLines/>
      <w:spacing w:before="360" w:after="120"/>
      <w:jc w:val="center"/>
      <w:outlineLvl w:val="3"/>
    </w:pPr>
    <w:rPr>
      <w:rFonts w:eastAsiaTheme="majorEastAsia" w:cstheme="majorBidi"/>
      <w:b/>
      <w:i/>
      <w:iCs/>
    </w:rPr>
  </w:style>
  <w:style w:type="paragraph" w:styleId="Titolo5">
    <w:name w:val="heading 5"/>
    <w:basedOn w:val="Normale"/>
    <w:next w:val="Normale"/>
    <w:link w:val="Titolo5Carattere"/>
    <w:uiPriority w:val="9"/>
    <w:unhideWhenUsed/>
    <w:qFormat/>
    <w:rsid w:val="007F7BC8"/>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EC0825"/>
    <w:rPr>
      <w:rFonts w:ascii="Times New Roman" w:eastAsia="Times New Roman" w:hAnsi="Times New Roman" w:cs="Times New Roman"/>
      <w:b/>
      <w:bCs/>
      <w:color w:val="000000" w:themeColor="text1"/>
      <w:szCs w:val="24"/>
      <w:lang w:eastAsia="it-IT"/>
    </w:rPr>
  </w:style>
  <w:style w:type="paragraph" w:customStyle="1" w:styleId="Normale1">
    <w:name w:val="Normale1"/>
    <w:qFormat/>
    <w:rsid w:val="00CE2F7D"/>
    <w:pPr>
      <w:pBdr>
        <w:top w:val="none" w:sz="96" w:space="31" w:color="FFFFFF" w:frame="1"/>
        <w:left w:val="none" w:sz="96" w:space="31" w:color="FFFFFF" w:frame="1"/>
        <w:bottom w:val="none" w:sz="96" w:space="31" w:color="FFFFFF" w:frame="1"/>
        <w:right w:val="none" w:sz="96" w:space="31" w:color="FFFFFF" w:frame="1"/>
        <w:bar w:val="none" w:sz="0" w:color="000000"/>
      </w:pBdr>
      <w:spacing w:before="120" w:after="0" w:line="240" w:lineRule="auto"/>
      <w:jc w:val="both"/>
    </w:pPr>
    <w:rPr>
      <w:rFonts w:ascii="Calibri" w:eastAsia="Calibri" w:hAnsi="Calibri" w:cs="Calibri"/>
      <w:color w:val="000000"/>
      <w:u w:color="000000"/>
      <w:lang w:eastAsia="it-IT"/>
    </w:rPr>
  </w:style>
  <w:style w:type="paragraph" w:styleId="Paragrafoelenco">
    <w:name w:val="List Paragraph"/>
    <w:aliases w:val="Bullet List,FooterText,lp1,List Paragraph1,lp11,List Paragraph11,Use Case List Paragraph,numbered,Paragraphe de liste1,Bulletr List Paragraph,列出段落,列出段落1,Bullet 1,titolo 1 rosso,Paragrafo elenco 2,List-1,Normale + Elenco puntato,????,EC"/>
    <w:basedOn w:val="Normale"/>
    <w:link w:val="ParagrafoelencoCarattere"/>
    <w:uiPriority w:val="34"/>
    <w:qFormat/>
    <w:rsid w:val="00FE161E"/>
    <w:pPr>
      <w:ind w:left="720"/>
      <w:contextualSpacing/>
    </w:p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rsid w:val="00FE161E"/>
  </w:style>
  <w:style w:type="paragraph" w:customStyle="1" w:styleId="xmsonormal">
    <w:name w:val="x_msonormal"/>
    <w:basedOn w:val="Normale"/>
    <w:rsid w:val="0078003E"/>
    <w:pPr>
      <w:spacing w:before="100" w:beforeAutospacing="1" w:after="100" w:afterAutospacing="1"/>
    </w:pPr>
    <w:rPr>
      <w:rFonts w:cs="Times New Roman"/>
      <w:sz w:val="24"/>
      <w:szCs w:val="24"/>
      <w:lang w:eastAsia="it-IT"/>
    </w:rPr>
  </w:style>
  <w:style w:type="paragraph" w:styleId="Intestazione">
    <w:name w:val="header"/>
    <w:basedOn w:val="Normale"/>
    <w:link w:val="IntestazioneCarattere"/>
    <w:uiPriority w:val="99"/>
    <w:unhideWhenUsed/>
    <w:rsid w:val="00652DCC"/>
    <w:pPr>
      <w:tabs>
        <w:tab w:val="center" w:pos="4819"/>
        <w:tab w:val="right" w:pos="9638"/>
      </w:tabs>
    </w:pPr>
  </w:style>
  <w:style w:type="character" w:customStyle="1" w:styleId="IntestazioneCarattere">
    <w:name w:val="Intestazione Carattere"/>
    <w:basedOn w:val="Carpredefinitoparagrafo"/>
    <w:link w:val="Intestazione"/>
    <w:uiPriority w:val="99"/>
    <w:rsid w:val="00652DCC"/>
  </w:style>
  <w:style w:type="paragraph" w:styleId="Pidipagina">
    <w:name w:val="footer"/>
    <w:basedOn w:val="Normale"/>
    <w:link w:val="PidipaginaCarattere"/>
    <w:uiPriority w:val="99"/>
    <w:unhideWhenUsed/>
    <w:rsid w:val="00652DCC"/>
    <w:pPr>
      <w:tabs>
        <w:tab w:val="center" w:pos="4819"/>
        <w:tab w:val="right" w:pos="9638"/>
      </w:tabs>
    </w:pPr>
  </w:style>
  <w:style w:type="character" w:customStyle="1" w:styleId="PidipaginaCarattere">
    <w:name w:val="Piè di pagina Carattere"/>
    <w:basedOn w:val="Carpredefinitoparagrafo"/>
    <w:link w:val="Pidipagina"/>
    <w:uiPriority w:val="99"/>
    <w:rsid w:val="00652DCC"/>
  </w:style>
  <w:style w:type="character" w:customStyle="1" w:styleId="Titolo1Carattere">
    <w:name w:val="Titolo 1 Carattere"/>
    <w:basedOn w:val="Carpredefinitoparagrafo"/>
    <w:link w:val="Titolo1"/>
    <w:uiPriority w:val="9"/>
    <w:rsid w:val="00EF7458"/>
    <w:rPr>
      <w:rFonts w:ascii="Times New Roman" w:eastAsiaTheme="majorEastAsia" w:hAnsi="Times New Roman" w:cstheme="majorBidi"/>
      <w:b/>
      <w:szCs w:val="32"/>
    </w:rPr>
  </w:style>
  <w:style w:type="character" w:customStyle="1" w:styleId="Titolo2Carattere">
    <w:name w:val="Titolo 2 Carattere"/>
    <w:basedOn w:val="Carpredefinitoparagrafo"/>
    <w:link w:val="Titolo2"/>
    <w:uiPriority w:val="9"/>
    <w:rsid w:val="00EF7458"/>
    <w:rPr>
      <w:rFonts w:ascii="Times New Roman" w:eastAsiaTheme="majorEastAsia" w:hAnsi="Times New Roman" w:cstheme="majorBidi"/>
      <w:b/>
      <w:szCs w:val="26"/>
    </w:rPr>
  </w:style>
  <w:style w:type="paragraph" w:styleId="Titolosommario">
    <w:name w:val="TOC Heading"/>
    <w:basedOn w:val="Titolo1"/>
    <w:next w:val="Normale"/>
    <w:uiPriority w:val="39"/>
    <w:unhideWhenUsed/>
    <w:qFormat/>
    <w:rsid w:val="003D1A56"/>
    <w:pPr>
      <w:jc w:val="left"/>
      <w:outlineLvl w:val="9"/>
    </w:pPr>
    <w:rPr>
      <w:rFonts w:asciiTheme="majorHAnsi" w:hAnsiTheme="majorHAnsi"/>
      <w:color w:val="2E74B5" w:themeColor="accent1" w:themeShade="BF"/>
      <w:lang w:eastAsia="it-IT"/>
    </w:rPr>
  </w:style>
  <w:style w:type="paragraph" w:styleId="Sommario1">
    <w:name w:val="toc 1"/>
    <w:basedOn w:val="Normale"/>
    <w:next w:val="Normale"/>
    <w:autoRedefine/>
    <w:uiPriority w:val="39"/>
    <w:unhideWhenUsed/>
    <w:rsid w:val="00BE1295"/>
    <w:pPr>
      <w:spacing w:before="120" w:after="120"/>
    </w:pPr>
    <w:rPr>
      <w:rFonts w:asciiTheme="minorHAnsi" w:hAnsiTheme="minorHAnsi" w:cstheme="minorHAnsi"/>
      <w:b/>
      <w:bCs/>
      <w:caps/>
      <w:sz w:val="20"/>
      <w:szCs w:val="20"/>
    </w:rPr>
  </w:style>
  <w:style w:type="paragraph" w:styleId="Sommario2">
    <w:name w:val="toc 2"/>
    <w:basedOn w:val="Normale"/>
    <w:next w:val="Normale"/>
    <w:autoRedefine/>
    <w:uiPriority w:val="39"/>
    <w:unhideWhenUsed/>
    <w:rsid w:val="00BE1295"/>
    <w:pPr>
      <w:ind w:left="220"/>
    </w:pPr>
    <w:rPr>
      <w:rFonts w:asciiTheme="minorHAnsi" w:hAnsiTheme="minorHAnsi" w:cstheme="minorHAnsi"/>
      <w:b/>
      <w:smallCaps/>
      <w:sz w:val="20"/>
      <w:szCs w:val="20"/>
    </w:rPr>
  </w:style>
  <w:style w:type="character" w:styleId="Collegamentoipertestuale">
    <w:name w:val="Hyperlink"/>
    <w:basedOn w:val="Carpredefinitoparagrafo"/>
    <w:uiPriority w:val="99"/>
    <w:unhideWhenUsed/>
    <w:rsid w:val="003D1A56"/>
    <w:rPr>
      <w:color w:val="0563C1" w:themeColor="hyperlink"/>
      <w:u w:val="single"/>
    </w:rPr>
  </w:style>
  <w:style w:type="paragraph" w:customStyle="1" w:styleId="Stile1">
    <w:name w:val="Stile1"/>
    <w:basedOn w:val="Normale"/>
    <w:link w:val="Stile1Carattere"/>
    <w:qFormat/>
    <w:rsid w:val="00931FD0"/>
    <w:pPr>
      <w:outlineLvl w:val="1"/>
    </w:pPr>
    <w:rPr>
      <w:rFonts w:cs="Times New Roman"/>
      <w:b/>
      <w:sz w:val="24"/>
      <w:szCs w:val="24"/>
    </w:rPr>
  </w:style>
  <w:style w:type="character" w:customStyle="1" w:styleId="Stile1Carattere">
    <w:name w:val="Stile1 Carattere"/>
    <w:basedOn w:val="Carpredefinitoparagrafo"/>
    <w:link w:val="Stile1"/>
    <w:rsid w:val="00931FD0"/>
    <w:rPr>
      <w:rFonts w:ascii="Times New Roman" w:hAnsi="Times New Roman" w:cs="Times New Roman"/>
      <w:b/>
      <w:sz w:val="24"/>
      <w:szCs w:val="24"/>
    </w:rPr>
  </w:style>
  <w:style w:type="paragraph" w:styleId="Testofumetto">
    <w:name w:val="Balloon Text"/>
    <w:basedOn w:val="Normale"/>
    <w:link w:val="TestofumettoCarattere"/>
    <w:uiPriority w:val="99"/>
    <w:semiHidden/>
    <w:unhideWhenUsed/>
    <w:rsid w:val="007A4C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4C3F"/>
    <w:rPr>
      <w:rFonts w:ascii="Segoe UI" w:hAnsi="Segoe UI" w:cs="Segoe UI"/>
      <w:sz w:val="18"/>
      <w:szCs w:val="18"/>
    </w:rPr>
  </w:style>
  <w:style w:type="paragraph" w:styleId="NormaleWeb">
    <w:name w:val="Normal (Web)"/>
    <w:basedOn w:val="Normale"/>
    <w:uiPriority w:val="99"/>
    <w:unhideWhenUsed/>
    <w:rsid w:val="0080242B"/>
    <w:pPr>
      <w:spacing w:before="100" w:beforeAutospacing="1" w:after="100" w:afterAutospacing="1"/>
    </w:pPr>
    <w:rPr>
      <w:rFonts w:eastAsia="Times New Roman" w:cs="Times New Roman"/>
      <w:sz w:val="24"/>
      <w:szCs w:val="24"/>
      <w:lang w:eastAsia="it-IT"/>
    </w:rPr>
  </w:style>
  <w:style w:type="paragraph" w:styleId="PreformattatoHTML">
    <w:name w:val="HTML Preformatted"/>
    <w:basedOn w:val="Normale"/>
    <w:link w:val="PreformattatoHTMLCarattere"/>
    <w:uiPriority w:val="99"/>
    <w:unhideWhenUsed/>
    <w:rsid w:val="007C3008"/>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7C3008"/>
    <w:rPr>
      <w:rFonts w:ascii="Consolas" w:hAnsi="Consolas"/>
      <w:sz w:val="20"/>
      <w:szCs w:val="20"/>
    </w:rPr>
  </w:style>
  <w:style w:type="character" w:customStyle="1" w:styleId="Titolo4Carattere">
    <w:name w:val="Titolo 4 Carattere"/>
    <w:basedOn w:val="Carpredefinitoparagrafo"/>
    <w:link w:val="Titolo4"/>
    <w:uiPriority w:val="9"/>
    <w:rsid w:val="00EC0825"/>
    <w:rPr>
      <w:rFonts w:ascii="Times New Roman" w:eastAsiaTheme="majorEastAsia" w:hAnsi="Times New Roman" w:cstheme="majorBidi"/>
      <w:b/>
      <w:i/>
      <w:iCs/>
    </w:rPr>
  </w:style>
  <w:style w:type="paragraph" w:styleId="Sommario3">
    <w:name w:val="toc 3"/>
    <w:basedOn w:val="Normale"/>
    <w:next w:val="Normale"/>
    <w:autoRedefine/>
    <w:uiPriority w:val="39"/>
    <w:unhideWhenUsed/>
    <w:rsid w:val="00BE1295"/>
    <w:pPr>
      <w:ind w:left="440"/>
    </w:pPr>
    <w:rPr>
      <w:rFonts w:asciiTheme="minorHAnsi" w:hAnsiTheme="minorHAnsi" w:cstheme="minorHAnsi"/>
      <w:iCs/>
      <w:sz w:val="20"/>
      <w:szCs w:val="20"/>
    </w:rPr>
  </w:style>
  <w:style w:type="paragraph" w:styleId="Sommario4">
    <w:name w:val="toc 4"/>
    <w:basedOn w:val="Normale"/>
    <w:next w:val="Normale"/>
    <w:autoRedefine/>
    <w:uiPriority w:val="39"/>
    <w:unhideWhenUsed/>
    <w:rsid w:val="00BE1295"/>
    <w:pPr>
      <w:ind w:left="660"/>
    </w:pPr>
    <w:rPr>
      <w:rFonts w:asciiTheme="minorHAnsi" w:hAnsiTheme="minorHAnsi" w:cstheme="minorHAnsi"/>
      <w:smallCaps/>
      <w:sz w:val="18"/>
      <w:szCs w:val="18"/>
    </w:rPr>
  </w:style>
  <w:style w:type="paragraph" w:styleId="Sommario5">
    <w:name w:val="toc 5"/>
    <w:basedOn w:val="Normale"/>
    <w:next w:val="Normale"/>
    <w:autoRedefine/>
    <w:uiPriority w:val="39"/>
    <w:unhideWhenUsed/>
    <w:rsid w:val="00EA287F"/>
    <w:pPr>
      <w:ind w:left="880"/>
    </w:pPr>
    <w:rPr>
      <w:rFonts w:cstheme="minorHAnsi"/>
      <w:sz w:val="18"/>
      <w:szCs w:val="18"/>
    </w:rPr>
  </w:style>
  <w:style w:type="paragraph" w:styleId="Sommario6">
    <w:name w:val="toc 6"/>
    <w:basedOn w:val="Normale"/>
    <w:next w:val="Normale"/>
    <w:autoRedefine/>
    <w:uiPriority w:val="39"/>
    <w:unhideWhenUsed/>
    <w:rsid w:val="00EA287F"/>
    <w:pPr>
      <w:ind w:left="1100"/>
    </w:pPr>
    <w:rPr>
      <w:rFonts w:cstheme="minorHAnsi"/>
      <w:sz w:val="18"/>
      <w:szCs w:val="18"/>
    </w:rPr>
  </w:style>
  <w:style w:type="paragraph" w:styleId="Sommario7">
    <w:name w:val="toc 7"/>
    <w:basedOn w:val="Normale"/>
    <w:next w:val="Normale"/>
    <w:autoRedefine/>
    <w:uiPriority w:val="39"/>
    <w:unhideWhenUsed/>
    <w:rsid w:val="00EA287F"/>
    <w:pPr>
      <w:ind w:left="1320"/>
    </w:pPr>
    <w:rPr>
      <w:rFonts w:cstheme="minorHAnsi"/>
      <w:sz w:val="18"/>
      <w:szCs w:val="18"/>
    </w:rPr>
  </w:style>
  <w:style w:type="paragraph" w:styleId="Sommario8">
    <w:name w:val="toc 8"/>
    <w:basedOn w:val="Normale"/>
    <w:next w:val="Normale"/>
    <w:autoRedefine/>
    <w:uiPriority w:val="39"/>
    <w:unhideWhenUsed/>
    <w:rsid w:val="00EA287F"/>
    <w:pPr>
      <w:ind w:left="1540"/>
    </w:pPr>
    <w:rPr>
      <w:rFonts w:cstheme="minorHAnsi"/>
      <w:sz w:val="18"/>
      <w:szCs w:val="18"/>
    </w:rPr>
  </w:style>
  <w:style w:type="paragraph" w:styleId="Sommario9">
    <w:name w:val="toc 9"/>
    <w:basedOn w:val="Normale"/>
    <w:next w:val="Normale"/>
    <w:autoRedefine/>
    <w:uiPriority w:val="39"/>
    <w:unhideWhenUsed/>
    <w:rsid w:val="00EA287F"/>
    <w:pPr>
      <w:ind w:left="1760"/>
    </w:pPr>
    <w:rPr>
      <w:rFonts w:cstheme="minorHAnsi"/>
      <w:sz w:val="18"/>
      <w:szCs w:val="18"/>
    </w:rPr>
  </w:style>
  <w:style w:type="table" w:styleId="Grigliatabella">
    <w:name w:val="Table Grid"/>
    <w:basedOn w:val="Tabellanormale"/>
    <w:uiPriority w:val="39"/>
    <w:rsid w:val="003D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qFormat/>
    <w:rsid w:val="007E2D65"/>
    <w:pPr>
      <w:ind w:left="180" w:right="98"/>
    </w:pPr>
    <w:rPr>
      <w:rFonts w:eastAsia="Times New Roman" w:cs="Times New Roman"/>
      <w:color w:val="00000A"/>
      <w:sz w:val="24"/>
      <w:szCs w:val="24"/>
      <w:lang w:eastAsia="it-IT"/>
    </w:rPr>
  </w:style>
  <w:style w:type="paragraph" w:customStyle="1" w:styleId="provvr0">
    <w:name w:val="provv_r0"/>
    <w:basedOn w:val="Normale"/>
    <w:rsid w:val="009222A4"/>
    <w:pPr>
      <w:spacing w:before="100" w:beforeAutospacing="1" w:after="100" w:afterAutospacing="1"/>
    </w:pPr>
    <w:rPr>
      <w:rFonts w:eastAsia="Times New Roman" w:cs="Times New Roman"/>
      <w:sz w:val="24"/>
      <w:szCs w:val="24"/>
      <w:lang w:eastAsia="it-IT"/>
    </w:rPr>
  </w:style>
  <w:style w:type="paragraph" w:styleId="Corpotesto">
    <w:name w:val="Body Text"/>
    <w:basedOn w:val="Normale"/>
    <w:link w:val="CorpotestoCarattere"/>
    <w:semiHidden/>
    <w:rsid w:val="002572F7"/>
    <w:pPr>
      <w:spacing w:line="340" w:lineRule="exact"/>
      <w:ind w:firstLine="284"/>
    </w:pPr>
    <w:rPr>
      <w:rFonts w:eastAsia="Times New Roman" w:cs="Arial"/>
      <w:szCs w:val="24"/>
      <w:lang w:eastAsia="it-IT"/>
    </w:rPr>
  </w:style>
  <w:style w:type="character" w:customStyle="1" w:styleId="CorpotestoCarattere">
    <w:name w:val="Corpo testo Carattere"/>
    <w:basedOn w:val="Carpredefinitoparagrafo"/>
    <w:link w:val="Corpotesto"/>
    <w:semiHidden/>
    <w:rsid w:val="002572F7"/>
    <w:rPr>
      <w:rFonts w:ascii="Times New Roman" w:eastAsia="Times New Roman" w:hAnsi="Times New Roman" w:cs="Arial"/>
      <w:szCs w:val="24"/>
      <w:lang w:eastAsia="it-IT"/>
    </w:rPr>
  </w:style>
  <w:style w:type="paragraph" w:customStyle="1" w:styleId="Default">
    <w:name w:val="Default"/>
    <w:rsid w:val="007A5B9E"/>
    <w:pPr>
      <w:autoSpaceDE w:val="0"/>
      <w:autoSpaceDN w:val="0"/>
      <w:adjustRightInd w:val="0"/>
      <w:spacing w:after="0" w:line="240" w:lineRule="auto"/>
    </w:pPr>
    <w:rPr>
      <w:rFonts w:ascii="Times New Roman PSMT" w:hAnsi="Times New Roman PSMT" w:cs="Times New Roman PSMT"/>
      <w:color w:val="000000"/>
      <w:sz w:val="24"/>
      <w:szCs w:val="24"/>
    </w:rPr>
  </w:style>
  <w:style w:type="character" w:customStyle="1" w:styleId="eop">
    <w:name w:val="eop"/>
    <w:basedOn w:val="Carpredefinitoparagrafo"/>
    <w:rsid w:val="002F5644"/>
  </w:style>
  <w:style w:type="character" w:styleId="Rimandocommento">
    <w:name w:val="annotation reference"/>
    <w:basedOn w:val="Carpredefinitoparagrafo"/>
    <w:uiPriority w:val="99"/>
    <w:semiHidden/>
    <w:unhideWhenUsed/>
    <w:rsid w:val="0004077B"/>
    <w:rPr>
      <w:sz w:val="16"/>
      <w:szCs w:val="16"/>
    </w:rPr>
  </w:style>
  <w:style w:type="paragraph" w:styleId="Testocommento">
    <w:name w:val="annotation text"/>
    <w:basedOn w:val="Normale"/>
    <w:link w:val="TestocommentoCarattere"/>
    <w:uiPriority w:val="99"/>
    <w:unhideWhenUsed/>
    <w:rsid w:val="0004077B"/>
    <w:pPr>
      <w:spacing w:after="160"/>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04077B"/>
    <w:rPr>
      <w:sz w:val="20"/>
      <w:szCs w:val="20"/>
    </w:rPr>
  </w:style>
  <w:style w:type="character" w:customStyle="1" w:styleId="provvnumcomma">
    <w:name w:val="provv_numcomma"/>
    <w:basedOn w:val="Carpredefinitoparagrafo"/>
    <w:rsid w:val="0079492C"/>
  </w:style>
  <w:style w:type="paragraph" w:customStyle="1" w:styleId="provvr01">
    <w:name w:val="provv_r01"/>
    <w:basedOn w:val="Normale"/>
    <w:rsid w:val="0079492C"/>
    <w:pPr>
      <w:spacing w:before="100" w:beforeAutospacing="1" w:after="45"/>
    </w:pPr>
    <w:rPr>
      <w:rFonts w:eastAsia="Times New Roman" w:cs="Times New Roman"/>
      <w:sz w:val="24"/>
      <w:szCs w:val="24"/>
      <w:lang w:eastAsia="it-IT"/>
    </w:rPr>
  </w:style>
  <w:style w:type="character" w:customStyle="1" w:styleId="Titolo5Carattere">
    <w:name w:val="Titolo 5 Carattere"/>
    <w:basedOn w:val="Carpredefinitoparagrafo"/>
    <w:link w:val="Titolo5"/>
    <w:uiPriority w:val="9"/>
    <w:rsid w:val="007F7BC8"/>
    <w:rPr>
      <w:rFonts w:asciiTheme="majorHAnsi" w:eastAsiaTheme="majorEastAsia" w:hAnsiTheme="majorHAnsi" w:cstheme="majorBidi"/>
      <w:color w:val="2E74B5" w:themeColor="accent1" w:themeShade="BF"/>
    </w:rPr>
  </w:style>
  <w:style w:type="table" w:customStyle="1" w:styleId="Grigliatabella1">
    <w:name w:val="Griglia tabella1"/>
    <w:basedOn w:val="Tabellanormale"/>
    <w:uiPriority w:val="39"/>
    <w:rsid w:val="00763806"/>
    <w:pPr>
      <w:spacing w:after="0" w:line="240" w:lineRule="auto"/>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basedOn w:val="Carpredefinitoparagrafo"/>
    <w:rsid w:val="008429C2"/>
    <w:rPr>
      <w:i/>
      <w:iCs/>
    </w:rPr>
  </w:style>
  <w:style w:type="character" w:customStyle="1" w:styleId="provvnumart">
    <w:name w:val="provv_numart"/>
    <w:basedOn w:val="Carpredefinitoparagrafo"/>
    <w:rsid w:val="008429C2"/>
    <w:rPr>
      <w:b/>
      <w:bCs/>
    </w:rPr>
  </w:style>
  <w:style w:type="character" w:customStyle="1" w:styleId="provvrubrica">
    <w:name w:val="provv_rubrica"/>
    <w:basedOn w:val="Carpredefinitoparagrafo"/>
    <w:rsid w:val="008429C2"/>
    <w:rPr>
      <w:b/>
      <w:bCs/>
    </w:rPr>
  </w:style>
  <w:style w:type="character" w:customStyle="1" w:styleId="provvvigore">
    <w:name w:val="provv_vigore"/>
    <w:basedOn w:val="Carpredefinitoparagrafo"/>
    <w:rsid w:val="008429C2"/>
    <w:rPr>
      <w:b/>
      <w:bCs/>
      <w:vanish w:val="0"/>
      <w:webHidden w:val="0"/>
      <w:specVanish w:val="0"/>
    </w:rPr>
  </w:style>
  <w:style w:type="table" w:customStyle="1" w:styleId="TableGrid">
    <w:name w:val="TableGrid"/>
    <w:rsid w:val="00A45574"/>
    <w:pPr>
      <w:spacing w:after="0" w:line="240" w:lineRule="auto"/>
    </w:pPr>
    <w:rPr>
      <w:rFonts w:ascii="Calibri" w:eastAsia="Times New Roman" w:hAnsi="Calibri" w:cs="Times New Roman"/>
      <w:sz w:val="20"/>
      <w:szCs w:val="20"/>
    </w:rPr>
    <w:tblPr>
      <w:tblCellMar>
        <w:top w:w="0" w:type="dxa"/>
        <w:left w:w="0" w:type="dxa"/>
        <w:bottom w:w="0" w:type="dxa"/>
        <w:right w:w="0" w:type="dxa"/>
      </w:tblCellMar>
    </w:tblPr>
  </w:style>
  <w:style w:type="paragraph" w:styleId="Nessunaspaziatura">
    <w:name w:val="No Spacing"/>
    <w:basedOn w:val="Normale"/>
    <w:uiPriority w:val="1"/>
    <w:qFormat/>
    <w:rsid w:val="00E20639"/>
    <w:pPr>
      <w:overflowPunct w:val="0"/>
      <w:autoSpaceDE w:val="0"/>
      <w:autoSpaceDN w:val="0"/>
    </w:pPr>
    <w:rPr>
      <w:rFonts w:cs="Times New Roman"/>
      <w:sz w:val="24"/>
      <w:szCs w:val="24"/>
      <w:lang w:eastAsia="it-IT"/>
    </w:rPr>
  </w:style>
  <w:style w:type="paragraph" w:styleId="Testonormale">
    <w:name w:val="Plain Text"/>
    <w:basedOn w:val="Normale"/>
    <w:link w:val="TestonormaleCarattere"/>
    <w:uiPriority w:val="99"/>
    <w:semiHidden/>
    <w:unhideWhenUsed/>
    <w:rsid w:val="00561508"/>
    <w:pPr>
      <w:jc w:val="left"/>
    </w:pPr>
    <w:rPr>
      <w:rFonts w:ascii="Calibri" w:hAnsi="Calibri" w:cs="Calibri"/>
    </w:rPr>
  </w:style>
  <w:style w:type="character" w:customStyle="1" w:styleId="TestonormaleCarattere">
    <w:name w:val="Testo normale Carattere"/>
    <w:basedOn w:val="Carpredefinitoparagrafo"/>
    <w:link w:val="Testonormale"/>
    <w:uiPriority w:val="99"/>
    <w:semiHidden/>
    <w:rsid w:val="0056150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9411">
      <w:bodyDiv w:val="1"/>
      <w:marLeft w:val="0"/>
      <w:marRight w:val="0"/>
      <w:marTop w:val="0"/>
      <w:marBottom w:val="0"/>
      <w:divBdr>
        <w:top w:val="none" w:sz="0" w:space="0" w:color="auto"/>
        <w:left w:val="none" w:sz="0" w:space="0" w:color="auto"/>
        <w:bottom w:val="none" w:sz="0" w:space="0" w:color="auto"/>
        <w:right w:val="none" w:sz="0" w:space="0" w:color="auto"/>
      </w:divBdr>
    </w:div>
    <w:div w:id="61759970">
      <w:bodyDiv w:val="1"/>
      <w:marLeft w:val="0"/>
      <w:marRight w:val="0"/>
      <w:marTop w:val="0"/>
      <w:marBottom w:val="0"/>
      <w:divBdr>
        <w:top w:val="none" w:sz="0" w:space="0" w:color="auto"/>
        <w:left w:val="none" w:sz="0" w:space="0" w:color="auto"/>
        <w:bottom w:val="none" w:sz="0" w:space="0" w:color="auto"/>
        <w:right w:val="none" w:sz="0" w:space="0" w:color="auto"/>
      </w:divBdr>
    </w:div>
    <w:div w:id="73936880">
      <w:bodyDiv w:val="1"/>
      <w:marLeft w:val="0"/>
      <w:marRight w:val="0"/>
      <w:marTop w:val="0"/>
      <w:marBottom w:val="0"/>
      <w:divBdr>
        <w:top w:val="none" w:sz="0" w:space="0" w:color="auto"/>
        <w:left w:val="none" w:sz="0" w:space="0" w:color="auto"/>
        <w:bottom w:val="none" w:sz="0" w:space="0" w:color="auto"/>
        <w:right w:val="none" w:sz="0" w:space="0" w:color="auto"/>
      </w:divBdr>
    </w:div>
    <w:div w:id="88432014">
      <w:bodyDiv w:val="1"/>
      <w:marLeft w:val="0"/>
      <w:marRight w:val="0"/>
      <w:marTop w:val="0"/>
      <w:marBottom w:val="0"/>
      <w:divBdr>
        <w:top w:val="none" w:sz="0" w:space="0" w:color="auto"/>
        <w:left w:val="none" w:sz="0" w:space="0" w:color="auto"/>
        <w:bottom w:val="none" w:sz="0" w:space="0" w:color="auto"/>
        <w:right w:val="none" w:sz="0" w:space="0" w:color="auto"/>
      </w:divBdr>
    </w:div>
    <w:div w:id="97600013">
      <w:bodyDiv w:val="1"/>
      <w:marLeft w:val="0"/>
      <w:marRight w:val="0"/>
      <w:marTop w:val="0"/>
      <w:marBottom w:val="0"/>
      <w:divBdr>
        <w:top w:val="none" w:sz="0" w:space="0" w:color="auto"/>
        <w:left w:val="none" w:sz="0" w:space="0" w:color="auto"/>
        <w:bottom w:val="none" w:sz="0" w:space="0" w:color="auto"/>
        <w:right w:val="none" w:sz="0" w:space="0" w:color="auto"/>
      </w:divBdr>
    </w:div>
    <w:div w:id="97800961">
      <w:bodyDiv w:val="1"/>
      <w:marLeft w:val="0"/>
      <w:marRight w:val="0"/>
      <w:marTop w:val="0"/>
      <w:marBottom w:val="0"/>
      <w:divBdr>
        <w:top w:val="none" w:sz="0" w:space="0" w:color="auto"/>
        <w:left w:val="none" w:sz="0" w:space="0" w:color="auto"/>
        <w:bottom w:val="none" w:sz="0" w:space="0" w:color="auto"/>
        <w:right w:val="none" w:sz="0" w:space="0" w:color="auto"/>
      </w:divBdr>
    </w:div>
    <w:div w:id="139352330">
      <w:bodyDiv w:val="1"/>
      <w:marLeft w:val="0"/>
      <w:marRight w:val="0"/>
      <w:marTop w:val="0"/>
      <w:marBottom w:val="0"/>
      <w:divBdr>
        <w:top w:val="none" w:sz="0" w:space="0" w:color="auto"/>
        <w:left w:val="none" w:sz="0" w:space="0" w:color="auto"/>
        <w:bottom w:val="none" w:sz="0" w:space="0" w:color="auto"/>
        <w:right w:val="none" w:sz="0" w:space="0" w:color="auto"/>
      </w:divBdr>
    </w:div>
    <w:div w:id="163056881">
      <w:bodyDiv w:val="1"/>
      <w:marLeft w:val="0"/>
      <w:marRight w:val="0"/>
      <w:marTop w:val="0"/>
      <w:marBottom w:val="0"/>
      <w:divBdr>
        <w:top w:val="none" w:sz="0" w:space="0" w:color="auto"/>
        <w:left w:val="none" w:sz="0" w:space="0" w:color="auto"/>
        <w:bottom w:val="none" w:sz="0" w:space="0" w:color="auto"/>
        <w:right w:val="none" w:sz="0" w:space="0" w:color="auto"/>
      </w:divBdr>
    </w:div>
    <w:div w:id="182280456">
      <w:bodyDiv w:val="1"/>
      <w:marLeft w:val="0"/>
      <w:marRight w:val="0"/>
      <w:marTop w:val="0"/>
      <w:marBottom w:val="0"/>
      <w:divBdr>
        <w:top w:val="none" w:sz="0" w:space="0" w:color="auto"/>
        <w:left w:val="none" w:sz="0" w:space="0" w:color="auto"/>
        <w:bottom w:val="none" w:sz="0" w:space="0" w:color="auto"/>
        <w:right w:val="none" w:sz="0" w:space="0" w:color="auto"/>
      </w:divBdr>
    </w:div>
    <w:div w:id="185532488">
      <w:bodyDiv w:val="1"/>
      <w:marLeft w:val="0"/>
      <w:marRight w:val="0"/>
      <w:marTop w:val="0"/>
      <w:marBottom w:val="0"/>
      <w:divBdr>
        <w:top w:val="none" w:sz="0" w:space="0" w:color="auto"/>
        <w:left w:val="none" w:sz="0" w:space="0" w:color="auto"/>
        <w:bottom w:val="none" w:sz="0" w:space="0" w:color="auto"/>
        <w:right w:val="none" w:sz="0" w:space="0" w:color="auto"/>
      </w:divBdr>
    </w:div>
    <w:div w:id="190460608">
      <w:bodyDiv w:val="1"/>
      <w:marLeft w:val="0"/>
      <w:marRight w:val="0"/>
      <w:marTop w:val="0"/>
      <w:marBottom w:val="0"/>
      <w:divBdr>
        <w:top w:val="none" w:sz="0" w:space="0" w:color="auto"/>
        <w:left w:val="none" w:sz="0" w:space="0" w:color="auto"/>
        <w:bottom w:val="none" w:sz="0" w:space="0" w:color="auto"/>
        <w:right w:val="none" w:sz="0" w:space="0" w:color="auto"/>
      </w:divBdr>
    </w:div>
    <w:div w:id="217910025">
      <w:bodyDiv w:val="1"/>
      <w:marLeft w:val="0"/>
      <w:marRight w:val="0"/>
      <w:marTop w:val="0"/>
      <w:marBottom w:val="0"/>
      <w:divBdr>
        <w:top w:val="none" w:sz="0" w:space="0" w:color="auto"/>
        <w:left w:val="none" w:sz="0" w:space="0" w:color="auto"/>
        <w:bottom w:val="none" w:sz="0" w:space="0" w:color="auto"/>
        <w:right w:val="none" w:sz="0" w:space="0" w:color="auto"/>
      </w:divBdr>
    </w:div>
    <w:div w:id="251623184">
      <w:bodyDiv w:val="1"/>
      <w:marLeft w:val="0"/>
      <w:marRight w:val="0"/>
      <w:marTop w:val="0"/>
      <w:marBottom w:val="0"/>
      <w:divBdr>
        <w:top w:val="none" w:sz="0" w:space="0" w:color="auto"/>
        <w:left w:val="none" w:sz="0" w:space="0" w:color="auto"/>
        <w:bottom w:val="none" w:sz="0" w:space="0" w:color="auto"/>
        <w:right w:val="none" w:sz="0" w:space="0" w:color="auto"/>
      </w:divBdr>
    </w:div>
    <w:div w:id="255868038">
      <w:bodyDiv w:val="1"/>
      <w:marLeft w:val="0"/>
      <w:marRight w:val="0"/>
      <w:marTop w:val="0"/>
      <w:marBottom w:val="0"/>
      <w:divBdr>
        <w:top w:val="none" w:sz="0" w:space="0" w:color="auto"/>
        <w:left w:val="none" w:sz="0" w:space="0" w:color="auto"/>
        <w:bottom w:val="none" w:sz="0" w:space="0" w:color="auto"/>
        <w:right w:val="none" w:sz="0" w:space="0" w:color="auto"/>
      </w:divBdr>
    </w:div>
    <w:div w:id="265043548">
      <w:bodyDiv w:val="1"/>
      <w:marLeft w:val="0"/>
      <w:marRight w:val="0"/>
      <w:marTop w:val="0"/>
      <w:marBottom w:val="0"/>
      <w:divBdr>
        <w:top w:val="none" w:sz="0" w:space="0" w:color="auto"/>
        <w:left w:val="none" w:sz="0" w:space="0" w:color="auto"/>
        <w:bottom w:val="none" w:sz="0" w:space="0" w:color="auto"/>
        <w:right w:val="none" w:sz="0" w:space="0" w:color="auto"/>
      </w:divBdr>
    </w:div>
    <w:div w:id="265816246">
      <w:bodyDiv w:val="1"/>
      <w:marLeft w:val="0"/>
      <w:marRight w:val="0"/>
      <w:marTop w:val="0"/>
      <w:marBottom w:val="0"/>
      <w:divBdr>
        <w:top w:val="none" w:sz="0" w:space="0" w:color="auto"/>
        <w:left w:val="none" w:sz="0" w:space="0" w:color="auto"/>
        <w:bottom w:val="none" w:sz="0" w:space="0" w:color="auto"/>
        <w:right w:val="none" w:sz="0" w:space="0" w:color="auto"/>
      </w:divBdr>
    </w:div>
    <w:div w:id="276134760">
      <w:bodyDiv w:val="1"/>
      <w:marLeft w:val="0"/>
      <w:marRight w:val="0"/>
      <w:marTop w:val="0"/>
      <w:marBottom w:val="0"/>
      <w:divBdr>
        <w:top w:val="none" w:sz="0" w:space="0" w:color="auto"/>
        <w:left w:val="none" w:sz="0" w:space="0" w:color="auto"/>
        <w:bottom w:val="none" w:sz="0" w:space="0" w:color="auto"/>
        <w:right w:val="none" w:sz="0" w:space="0" w:color="auto"/>
      </w:divBdr>
    </w:div>
    <w:div w:id="284166448">
      <w:bodyDiv w:val="1"/>
      <w:marLeft w:val="0"/>
      <w:marRight w:val="0"/>
      <w:marTop w:val="0"/>
      <w:marBottom w:val="0"/>
      <w:divBdr>
        <w:top w:val="none" w:sz="0" w:space="0" w:color="auto"/>
        <w:left w:val="none" w:sz="0" w:space="0" w:color="auto"/>
        <w:bottom w:val="none" w:sz="0" w:space="0" w:color="auto"/>
        <w:right w:val="none" w:sz="0" w:space="0" w:color="auto"/>
      </w:divBdr>
      <w:divsChild>
        <w:div w:id="1080517242">
          <w:marLeft w:val="0"/>
          <w:marRight w:val="0"/>
          <w:marTop w:val="0"/>
          <w:marBottom w:val="0"/>
          <w:divBdr>
            <w:top w:val="none" w:sz="0" w:space="0" w:color="auto"/>
            <w:left w:val="none" w:sz="0" w:space="0" w:color="auto"/>
            <w:bottom w:val="none" w:sz="0" w:space="0" w:color="auto"/>
            <w:right w:val="none" w:sz="0" w:space="0" w:color="auto"/>
          </w:divBdr>
          <w:divsChild>
            <w:div w:id="1703749086">
              <w:marLeft w:val="0"/>
              <w:marRight w:val="0"/>
              <w:marTop w:val="0"/>
              <w:marBottom w:val="0"/>
              <w:divBdr>
                <w:top w:val="none" w:sz="0" w:space="0" w:color="auto"/>
                <w:left w:val="none" w:sz="0" w:space="0" w:color="auto"/>
                <w:bottom w:val="none" w:sz="0" w:space="0" w:color="auto"/>
                <w:right w:val="none" w:sz="0" w:space="0" w:color="auto"/>
              </w:divBdr>
              <w:divsChild>
                <w:div w:id="518006492">
                  <w:marLeft w:val="0"/>
                  <w:marRight w:val="0"/>
                  <w:marTop w:val="0"/>
                  <w:marBottom w:val="0"/>
                  <w:divBdr>
                    <w:top w:val="none" w:sz="0" w:space="0" w:color="auto"/>
                    <w:left w:val="none" w:sz="0" w:space="0" w:color="auto"/>
                    <w:bottom w:val="none" w:sz="0" w:space="0" w:color="auto"/>
                    <w:right w:val="none" w:sz="0" w:space="0" w:color="auto"/>
                  </w:divBdr>
                  <w:divsChild>
                    <w:div w:id="1504858692">
                      <w:marLeft w:val="0"/>
                      <w:marRight w:val="0"/>
                      <w:marTop w:val="0"/>
                      <w:marBottom w:val="0"/>
                      <w:divBdr>
                        <w:top w:val="none" w:sz="0" w:space="0" w:color="auto"/>
                        <w:left w:val="none" w:sz="0" w:space="0" w:color="auto"/>
                        <w:bottom w:val="none" w:sz="0" w:space="0" w:color="auto"/>
                        <w:right w:val="none" w:sz="0" w:space="0" w:color="auto"/>
                      </w:divBdr>
                      <w:divsChild>
                        <w:div w:id="795875449">
                          <w:marLeft w:val="375"/>
                          <w:marRight w:val="0"/>
                          <w:marTop w:val="0"/>
                          <w:marBottom w:val="0"/>
                          <w:divBdr>
                            <w:top w:val="none" w:sz="0" w:space="0" w:color="auto"/>
                            <w:left w:val="none" w:sz="0" w:space="0" w:color="auto"/>
                            <w:bottom w:val="none" w:sz="0" w:space="0" w:color="auto"/>
                            <w:right w:val="none" w:sz="0" w:space="0" w:color="auto"/>
                          </w:divBdr>
                          <w:divsChild>
                            <w:div w:id="714693970">
                              <w:marLeft w:val="0"/>
                              <w:marRight w:val="0"/>
                              <w:marTop w:val="0"/>
                              <w:marBottom w:val="300"/>
                              <w:divBdr>
                                <w:top w:val="none" w:sz="0" w:space="0" w:color="auto"/>
                                <w:left w:val="single" w:sz="6" w:space="0" w:color="EDEDED"/>
                                <w:bottom w:val="single" w:sz="6" w:space="26" w:color="EDEDED"/>
                                <w:right w:val="single" w:sz="6" w:space="0" w:color="EDEDED"/>
                              </w:divBdr>
                              <w:divsChild>
                                <w:div w:id="4488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722463">
      <w:bodyDiv w:val="1"/>
      <w:marLeft w:val="0"/>
      <w:marRight w:val="0"/>
      <w:marTop w:val="0"/>
      <w:marBottom w:val="0"/>
      <w:divBdr>
        <w:top w:val="none" w:sz="0" w:space="0" w:color="auto"/>
        <w:left w:val="none" w:sz="0" w:space="0" w:color="auto"/>
        <w:bottom w:val="none" w:sz="0" w:space="0" w:color="auto"/>
        <w:right w:val="none" w:sz="0" w:space="0" w:color="auto"/>
      </w:divBdr>
    </w:div>
    <w:div w:id="302934021">
      <w:bodyDiv w:val="1"/>
      <w:marLeft w:val="0"/>
      <w:marRight w:val="0"/>
      <w:marTop w:val="0"/>
      <w:marBottom w:val="0"/>
      <w:divBdr>
        <w:top w:val="none" w:sz="0" w:space="0" w:color="auto"/>
        <w:left w:val="none" w:sz="0" w:space="0" w:color="auto"/>
        <w:bottom w:val="none" w:sz="0" w:space="0" w:color="auto"/>
        <w:right w:val="none" w:sz="0" w:space="0" w:color="auto"/>
      </w:divBdr>
    </w:div>
    <w:div w:id="355424854">
      <w:bodyDiv w:val="1"/>
      <w:marLeft w:val="0"/>
      <w:marRight w:val="0"/>
      <w:marTop w:val="0"/>
      <w:marBottom w:val="0"/>
      <w:divBdr>
        <w:top w:val="none" w:sz="0" w:space="0" w:color="auto"/>
        <w:left w:val="none" w:sz="0" w:space="0" w:color="auto"/>
        <w:bottom w:val="none" w:sz="0" w:space="0" w:color="auto"/>
        <w:right w:val="none" w:sz="0" w:space="0" w:color="auto"/>
      </w:divBdr>
    </w:div>
    <w:div w:id="370154305">
      <w:bodyDiv w:val="1"/>
      <w:marLeft w:val="0"/>
      <w:marRight w:val="0"/>
      <w:marTop w:val="0"/>
      <w:marBottom w:val="0"/>
      <w:divBdr>
        <w:top w:val="none" w:sz="0" w:space="0" w:color="auto"/>
        <w:left w:val="none" w:sz="0" w:space="0" w:color="auto"/>
        <w:bottom w:val="none" w:sz="0" w:space="0" w:color="auto"/>
        <w:right w:val="none" w:sz="0" w:space="0" w:color="auto"/>
      </w:divBdr>
    </w:div>
    <w:div w:id="382943880">
      <w:bodyDiv w:val="1"/>
      <w:marLeft w:val="0"/>
      <w:marRight w:val="0"/>
      <w:marTop w:val="0"/>
      <w:marBottom w:val="0"/>
      <w:divBdr>
        <w:top w:val="none" w:sz="0" w:space="0" w:color="auto"/>
        <w:left w:val="none" w:sz="0" w:space="0" w:color="auto"/>
        <w:bottom w:val="none" w:sz="0" w:space="0" w:color="auto"/>
        <w:right w:val="none" w:sz="0" w:space="0" w:color="auto"/>
      </w:divBdr>
    </w:div>
    <w:div w:id="388040601">
      <w:bodyDiv w:val="1"/>
      <w:marLeft w:val="0"/>
      <w:marRight w:val="0"/>
      <w:marTop w:val="0"/>
      <w:marBottom w:val="0"/>
      <w:divBdr>
        <w:top w:val="none" w:sz="0" w:space="0" w:color="auto"/>
        <w:left w:val="none" w:sz="0" w:space="0" w:color="auto"/>
        <w:bottom w:val="none" w:sz="0" w:space="0" w:color="auto"/>
        <w:right w:val="none" w:sz="0" w:space="0" w:color="auto"/>
      </w:divBdr>
    </w:div>
    <w:div w:id="421803295">
      <w:bodyDiv w:val="1"/>
      <w:marLeft w:val="0"/>
      <w:marRight w:val="0"/>
      <w:marTop w:val="0"/>
      <w:marBottom w:val="0"/>
      <w:divBdr>
        <w:top w:val="none" w:sz="0" w:space="0" w:color="auto"/>
        <w:left w:val="none" w:sz="0" w:space="0" w:color="auto"/>
        <w:bottom w:val="none" w:sz="0" w:space="0" w:color="auto"/>
        <w:right w:val="none" w:sz="0" w:space="0" w:color="auto"/>
      </w:divBdr>
    </w:div>
    <w:div w:id="423770046">
      <w:bodyDiv w:val="1"/>
      <w:marLeft w:val="0"/>
      <w:marRight w:val="0"/>
      <w:marTop w:val="0"/>
      <w:marBottom w:val="0"/>
      <w:divBdr>
        <w:top w:val="none" w:sz="0" w:space="0" w:color="auto"/>
        <w:left w:val="none" w:sz="0" w:space="0" w:color="auto"/>
        <w:bottom w:val="none" w:sz="0" w:space="0" w:color="auto"/>
        <w:right w:val="none" w:sz="0" w:space="0" w:color="auto"/>
      </w:divBdr>
    </w:div>
    <w:div w:id="425611143">
      <w:bodyDiv w:val="1"/>
      <w:marLeft w:val="0"/>
      <w:marRight w:val="0"/>
      <w:marTop w:val="0"/>
      <w:marBottom w:val="0"/>
      <w:divBdr>
        <w:top w:val="none" w:sz="0" w:space="0" w:color="auto"/>
        <w:left w:val="none" w:sz="0" w:space="0" w:color="auto"/>
        <w:bottom w:val="none" w:sz="0" w:space="0" w:color="auto"/>
        <w:right w:val="none" w:sz="0" w:space="0" w:color="auto"/>
      </w:divBdr>
    </w:div>
    <w:div w:id="453250139">
      <w:bodyDiv w:val="1"/>
      <w:marLeft w:val="0"/>
      <w:marRight w:val="0"/>
      <w:marTop w:val="0"/>
      <w:marBottom w:val="0"/>
      <w:divBdr>
        <w:top w:val="none" w:sz="0" w:space="0" w:color="auto"/>
        <w:left w:val="none" w:sz="0" w:space="0" w:color="auto"/>
        <w:bottom w:val="none" w:sz="0" w:space="0" w:color="auto"/>
        <w:right w:val="none" w:sz="0" w:space="0" w:color="auto"/>
      </w:divBdr>
      <w:divsChild>
        <w:div w:id="1265915824">
          <w:marLeft w:val="0"/>
          <w:marRight w:val="0"/>
          <w:marTop w:val="0"/>
          <w:marBottom w:val="0"/>
          <w:divBdr>
            <w:top w:val="none" w:sz="0" w:space="0" w:color="auto"/>
            <w:left w:val="none" w:sz="0" w:space="0" w:color="auto"/>
            <w:bottom w:val="none" w:sz="0" w:space="0" w:color="auto"/>
            <w:right w:val="none" w:sz="0" w:space="0" w:color="auto"/>
          </w:divBdr>
          <w:divsChild>
            <w:div w:id="1695109721">
              <w:marLeft w:val="0"/>
              <w:marRight w:val="0"/>
              <w:marTop w:val="0"/>
              <w:marBottom w:val="0"/>
              <w:divBdr>
                <w:top w:val="none" w:sz="0" w:space="0" w:color="auto"/>
                <w:left w:val="none" w:sz="0" w:space="0" w:color="auto"/>
                <w:bottom w:val="none" w:sz="0" w:space="0" w:color="auto"/>
                <w:right w:val="none" w:sz="0" w:space="0" w:color="auto"/>
              </w:divBdr>
              <w:divsChild>
                <w:div w:id="236477456">
                  <w:marLeft w:val="0"/>
                  <w:marRight w:val="0"/>
                  <w:marTop w:val="0"/>
                  <w:marBottom w:val="0"/>
                  <w:divBdr>
                    <w:top w:val="none" w:sz="0" w:space="0" w:color="auto"/>
                    <w:left w:val="none" w:sz="0" w:space="0" w:color="auto"/>
                    <w:bottom w:val="none" w:sz="0" w:space="0" w:color="auto"/>
                    <w:right w:val="none" w:sz="0" w:space="0" w:color="auto"/>
                  </w:divBdr>
                  <w:divsChild>
                    <w:div w:id="1336803465">
                      <w:marLeft w:val="0"/>
                      <w:marRight w:val="0"/>
                      <w:marTop w:val="0"/>
                      <w:marBottom w:val="0"/>
                      <w:divBdr>
                        <w:top w:val="none" w:sz="0" w:space="0" w:color="auto"/>
                        <w:left w:val="none" w:sz="0" w:space="0" w:color="auto"/>
                        <w:bottom w:val="none" w:sz="0" w:space="0" w:color="auto"/>
                        <w:right w:val="none" w:sz="0" w:space="0" w:color="auto"/>
                      </w:divBdr>
                      <w:divsChild>
                        <w:div w:id="1103191005">
                          <w:marLeft w:val="375"/>
                          <w:marRight w:val="0"/>
                          <w:marTop w:val="0"/>
                          <w:marBottom w:val="0"/>
                          <w:divBdr>
                            <w:top w:val="none" w:sz="0" w:space="0" w:color="auto"/>
                            <w:left w:val="none" w:sz="0" w:space="0" w:color="auto"/>
                            <w:bottom w:val="none" w:sz="0" w:space="0" w:color="auto"/>
                            <w:right w:val="none" w:sz="0" w:space="0" w:color="auto"/>
                          </w:divBdr>
                          <w:divsChild>
                            <w:div w:id="336614067">
                              <w:marLeft w:val="0"/>
                              <w:marRight w:val="0"/>
                              <w:marTop w:val="0"/>
                              <w:marBottom w:val="300"/>
                              <w:divBdr>
                                <w:top w:val="none" w:sz="0" w:space="0" w:color="auto"/>
                                <w:left w:val="single" w:sz="6" w:space="0" w:color="EDEDED"/>
                                <w:bottom w:val="single" w:sz="6" w:space="26" w:color="EDEDED"/>
                                <w:right w:val="single" w:sz="6" w:space="0" w:color="EDEDED"/>
                              </w:divBdr>
                              <w:divsChild>
                                <w:div w:id="1323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909850">
      <w:bodyDiv w:val="1"/>
      <w:marLeft w:val="0"/>
      <w:marRight w:val="0"/>
      <w:marTop w:val="0"/>
      <w:marBottom w:val="0"/>
      <w:divBdr>
        <w:top w:val="none" w:sz="0" w:space="0" w:color="auto"/>
        <w:left w:val="none" w:sz="0" w:space="0" w:color="auto"/>
        <w:bottom w:val="none" w:sz="0" w:space="0" w:color="auto"/>
        <w:right w:val="none" w:sz="0" w:space="0" w:color="auto"/>
      </w:divBdr>
    </w:div>
    <w:div w:id="461001152">
      <w:bodyDiv w:val="1"/>
      <w:marLeft w:val="0"/>
      <w:marRight w:val="0"/>
      <w:marTop w:val="0"/>
      <w:marBottom w:val="0"/>
      <w:divBdr>
        <w:top w:val="none" w:sz="0" w:space="0" w:color="auto"/>
        <w:left w:val="none" w:sz="0" w:space="0" w:color="auto"/>
        <w:bottom w:val="none" w:sz="0" w:space="0" w:color="auto"/>
        <w:right w:val="none" w:sz="0" w:space="0" w:color="auto"/>
      </w:divBdr>
    </w:div>
    <w:div w:id="480075826">
      <w:bodyDiv w:val="1"/>
      <w:marLeft w:val="0"/>
      <w:marRight w:val="0"/>
      <w:marTop w:val="0"/>
      <w:marBottom w:val="0"/>
      <w:divBdr>
        <w:top w:val="none" w:sz="0" w:space="0" w:color="auto"/>
        <w:left w:val="none" w:sz="0" w:space="0" w:color="auto"/>
        <w:bottom w:val="none" w:sz="0" w:space="0" w:color="auto"/>
        <w:right w:val="none" w:sz="0" w:space="0" w:color="auto"/>
      </w:divBdr>
    </w:div>
    <w:div w:id="509297972">
      <w:bodyDiv w:val="1"/>
      <w:marLeft w:val="0"/>
      <w:marRight w:val="0"/>
      <w:marTop w:val="0"/>
      <w:marBottom w:val="0"/>
      <w:divBdr>
        <w:top w:val="none" w:sz="0" w:space="0" w:color="auto"/>
        <w:left w:val="none" w:sz="0" w:space="0" w:color="auto"/>
        <w:bottom w:val="none" w:sz="0" w:space="0" w:color="auto"/>
        <w:right w:val="none" w:sz="0" w:space="0" w:color="auto"/>
      </w:divBdr>
    </w:div>
    <w:div w:id="562640410">
      <w:bodyDiv w:val="1"/>
      <w:marLeft w:val="0"/>
      <w:marRight w:val="0"/>
      <w:marTop w:val="0"/>
      <w:marBottom w:val="0"/>
      <w:divBdr>
        <w:top w:val="none" w:sz="0" w:space="0" w:color="auto"/>
        <w:left w:val="none" w:sz="0" w:space="0" w:color="auto"/>
        <w:bottom w:val="none" w:sz="0" w:space="0" w:color="auto"/>
        <w:right w:val="none" w:sz="0" w:space="0" w:color="auto"/>
      </w:divBdr>
    </w:div>
    <w:div w:id="566377783">
      <w:bodyDiv w:val="1"/>
      <w:marLeft w:val="0"/>
      <w:marRight w:val="0"/>
      <w:marTop w:val="0"/>
      <w:marBottom w:val="0"/>
      <w:divBdr>
        <w:top w:val="none" w:sz="0" w:space="0" w:color="auto"/>
        <w:left w:val="none" w:sz="0" w:space="0" w:color="auto"/>
        <w:bottom w:val="none" w:sz="0" w:space="0" w:color="auto"/>
        <w:right w:val="none" w:sz="0" w:space="0" w:color="auto"/>
      </w:divBdr>
    </w:div>
    <w:div w:id="570623043">
      <w:bodyDiv w:val="1"/>
      <w:marLeft w:val="0"/>
      <w:marRight w:val="0"/>
      <w:marTop w:val="0"/>
      <w:marBottom w:val="0"/>
      <w:divBdr>
        <w:top w:val="none" w:sz="0" w:space="0" w:color="auto"/>
        <w:left w:val="none" w:sz="0" w:space="0" w:color="auto"/>
        <w:bottom w:val="none" w:sz="0" w:space="0" w:color="auto"/>
        <w:right w:val="none" w:sz="0" w:space="0" w:color="auto"/>
      </w:divBdr>
    </w:div>
    <w:div w:id="583421487">
      <w:bodyDiv w:val="1"/>
      <w:marLeft w:val="0"/>
      <w:marRight w:val="0"/>
      <w:marTop w:val="0"/>
      <w:marBottom w:val="0"/>
      <w:divBdr>
        <w:top w:val="none" w:sz="0" w:space="0" w:color="auto"/>
        <w:left w:val="none" w:sz="0" w:space="0" w:color="auto"/>
        <w:bottom w:val="none" w:sz="0" w:space="0" w:color="auto"/>
        <w:right w:val="none" w:sz="0" w:space="0" w:color="auto"/>
      </w:divBdr>
    </w:div>
    <w:div w:id="656803190">
      <w:bodyDiv w:val="1"/>
      <w:marLeft w:val="0"/>
      <w:marRight w:val="0"/>
      <w:marTop w:val="0"/>
      <w:marBottom w:val="0"/>
      <w:divBdr>
        <w:top w:val="none" w:sz="0" w:space="0" w:color="auto"/>
        <w:left w:val="none" w:sz="0" w:space="0" w:color="auto"/>
        <w:bottom w:val="none" w:sz="0" w:space="0" w:color="auto"/>
        <w:right w:val="none" w:sz="0" w:space="0" w:color="auto"/>
      </w:divBdr>
    </w:div>
    <w:div w:id="670569730">
      <w:bodyDiv w:val="1"/>
      <w:marLeft w:val="0"/>
      <w:marRight w:val="0"/>
      <w:marTop w:val="0"/>
      <w:marBottom w:val="0"/>
      <w:divBdr>
        <w:top w:val="none" w:sz="0" w:space="0" w:color="auto"/>
        <w:left w:val="none" w:sz="0" w:space="0" w:color="auto"/>
        <w:bottom w:val="none" w:sz="0" w:space="0" w:color="auto"/>
        <w:right w:val="none" w:sz="0" w:space="0" w:color="auto"/>
      </w:divBdr>
    </w:div>
    <w:div w:id="706880630">
      <w:bodyDiv w:val="1"/>
      <w:marLeft w:val="0"/>
      <w:marRight w:val="0"/>
      <w:marTop w:val="0"/>
      <w:marBottom w:val="0"/>
      <w:divBdr>
        <w:top w:val="none" w:sz="0" w:space="0" w:color="auto"/>
        <w:left w:val="none" w:sz="0" w:space="0" w:color="auto"/>
        <w:bottom w:val="none" w:sz="0" w:space="0" w:color="auto"/>
        <w:right w:val="none" w:sz="0" w:space="0" w:color="auto"/>
      </w:divBdr>
    </w:div>
    <w:div w:id="707072539">
      <w:bodyDiv w:val="1"/>
      <w:marLeft w:val="0"/>
      <w:marRight w:val="0"/>
      <w:marTop w:val="0"/>
      <w:marBottom w:val="0"/>
      <w:divBdr>
        <w:top w:val="none" w:sz="0" w:space="0" w:color="auto"/>
        <w:left w:val="none" w:sz="0" w:space="0" w:color="auto"/>
        <w:bottom w:val="none" w:sz="0" w:space="0" w:color="auto"/>
        <w:right w:val="none" w:sz="0" w:space="0" w:color="auto"/>
      </w:divBdr>
    </w:div>
    <w:div w:id="742802232">
      <w:bodyDiv w:val="1"/>
      <w:marLeft w:val="0"/>
      <w:marRight w:val="0"/>
      <w:marTop w:val="0"/>
      <w:marBottom w:val="0"/>
      <w:divBdr>
        <w:top w:val="none" w:sz="0" w:space="0" w:color="auto"/>
        <w:left w:val="none" w:sz="0" w:space="0" w:color="auto"/>
        <w:bottom w:val="none" w:sz="0" w:space="0" w:color="auto"/>
        <w:right w:val="none" w:sz="0" w:space="0" w:color="auto"/>
      </w:divBdr>
    </w:div>
    <w:div w:id="749697780">
      <w:bodyDiv w:val="1"/>
      <w:marLeft w:val="0"/>
      <w:marRight w:val="0"/>
      <w:marTop w:val="0"/>
      <w:marBottom w:val="0"/>
      <w:divBdr>
        <w:top w:val="none" w:sz="0" w:space="0" w:color="auto"/>
        <w:left w:val="none" w:sz="0" w:space="0" w:color="auto"/>
        <w:bottom w:val="none" w:sz="0" w:space="0" w:color="auto"/>
        <w:right w:val="none" w:sz="0" w:space="0" w:color="auto"/>
      </w:divBdr>
    </w:div>
    <w:div w:id="758793946">
      <w:bodyDiv w:val="1"/>
      <w:marLeft w:val="0"/>
      <w:marRight w:val="0"/>
      <w:marTop w:val="0"/>
      <w:marBottom w:val="0"/>
      <w:divBdr>
        <w:top w:val="none" w:sz="0" w:space="0" w:color="auto"/>
        <w:left w:val="none" w:sz="0" w:space="0" w:color="auto"/>
        <w:bottom w:val="none" w:sz="0" w:space="0" w:color="auto"/>
        <w:right w:val="none" w:sz="0" w:space="0" w:color="auto"/>
      </w:divBdr>
    </w:div>
    <w:div w:id="846481372">
      <w:bodyDiv w:val="1"/>
      <w:marLeft w:val="0"/>
      <w:marRight w:val="0"/>
      <w:marTop w:val="0"/>
      <w:marBottom w:val="0"/>
      <w:divBdr>
        <w:top w:val="none" w:sz="0" w:space="0" w:color="auto"/>
        <w:left w:val="none" w:sz="0" w:space="0" w:color="auto"/>
        <w:bottom w:val="none" w:sz="0" w:space="0" w:color="auto"/>
        <w:right w:val="none" w:sz="0" w:space="0" w:color="auto"/>
      </w:divBdr>
    </w:div>
    <w:div w:id="936715610">
      <w:bodyDiv w:val="1"/>
      <w:marLeft w:val="0"/>
      <w:marRight w:val="0"/>
      <w:marTop w:val="0"/>
      <w:marBottom w:val="0"/>
      <w:divBdr>
        <w:top w:val="none" w:sz="0" w:space="0" w:color="auto"/>
        <w:left w:val="none" w:sz="0" w:space="0" w:color="auto"/>
        <w:bottom w:val="none" w:sz="0" w:space="0" w:color="auto"/>
        <w:right w:val="none" w:sz="0" w:space="0" w:color="auto"/>
      </w:divBdr>
      <w:divsChild>
        <w:div w:id="1791852321">
          <w:marLeft w:val="0"/>
          <w:marRight w:val="0"/>
          <w:marTop w:val="0"/>
          <w:marBottom w:val="0"/>
          <w:divBdr>
            <w:top w:val="none" w:sz="0" w:space="0" w:color="auto"/>
            <w:left w:val="none" w:sz="0" w:space="0" w:color="auto"/>
            <w:bottom w:val="none" w:sz="0" w:space="0" w:color="auto"/>
            <w:right w:val="none" w:sz="0" w:space="0" w:color="auto"/>
          </w:divBdr>
          <w:divsChild>
            <w:div w:id="1265309654">
              <w:marLeft w:val="0"/>
              <w:marRight w:val="0"/>
              <w:marTop w:val="0"/>
              <w:marBottom w:val="0"/>
              <w:divBdr>
                <w:top w:val="none" w:sz="0" w:space="0" w:color="auto"/>
                <w:left w:val="none" w:sz="0" w:space="0" w:color="auto"/>
                <w:bottom w:val="none" w:sz="0" w:space="0" w:color="auto"/>
                <w:right w:val="none" w:sz="0" w:space="0" w:color="auto"/>
              </w:divBdr>
              <w:divsChild>
                <w:div w:id="1005521949">
                  <w:marLeft w:val="0"/>
                  <w:marRight w:val="0"/>
                  <w:marTop w:val="0"/>
                  <w:marBottom w:val="0"/>
                  <w:divBdr>
                    <w:top w:val="none" w:sz="0" w:space="0" w:color="auto"/>
                    <w:left w:val="none" w:sz="0" w:space="0" w:color="auto"/>
                    <w:bottom w:val="none" w:sz="0" w:space="0" w:color="auto"/>
                    <w:right w:val="none" w:sz="0" w:space="0" w:color="auto"/>
                  </w:divBdr>
                  <w:divsChild>
                    <w:div w:id="1031615850">
                      <w:marLeft w:val="0"/>
                      <w:marRight w:val="0"/>
                      <w:marTop w:val="0"/>
                      <w:marBottom w:val="0"/>
                      <w:divBdr>
                        <w:top w:val="none" w:sz="0" w:space="0" w:color="auto"/>
                        <w:left w:val="none" w:sz="0" w:space="0" w:color="auto"/>
                        <w:bottom w:val="none" w:sz="0" w:space="0" w:color="auto"/>
                        <w:right w:val="none" w:sz="0" w:space="0" w:color="auto"/>
                      </w:divBdr>
                      <w:divsChild>
                        <w:div w:id="1628008587">
                          <w:marLeft w:val="375"/>
                          <w:marRight w:val="0"/>
                          <w:marTop w:val="0"/>
                          <w:marBottom w:val="0"/>
                          <w:divBdr>
                            <w:top w:val="none" w:sz="0" w:space="0" w:color="auto"/>
                            <w:left w:val="none" w:sz="0" w:space="0" w:color="auto"/>
                            <w:bottom w:val="none" w:sz="0" w:space="0" w:color="auto"/>
                            <w:right w:val="none" w:sz="0" w:space="0" w:color="auto"/>
                          </w:divBdr>
                          <w:divsChild>
                            <w:div w:id="1360815841">
                              <w:marLeft w:val="0"/>
                              <w:marRight w:val="0"/>
                              <w:marTop w:val="0"/>
                              <w:marBottom w:val="300"/>
                              <w:divBdr>
                                <w:top w:val="none" w:sz="0" w:space="0" w:color="auto"/>
                                <w:left w:val="single" w:sz="6" w:space="0" w:color="EDEDED"/>
                                <w:bottom w:val="single" w:sz="6" w:space="26" w:color="EDEDED"/>
                                <w:right w:val="single" w:sz="6" w:space="0" w:color="EDEDED"/>
                              </w:divBdr>
                              <w:divsChild>
                                <w:div w:id="268049032">
                                  <w:marLeft w:val="0"/>
                                  <w:marRight w:val="0"/>
                                  <w:marTop w:val="0"/>
                                  <w:marBottom w:val="0"/>
                                  <w:divBdr>
                                    <w:top w:val="none" w:sz="0" w:space="0" w:color="auto"/>
                                    <w:left w:val="none" w:sz="0" w:space="0" w:color="auto"/>
                                    <w:bottom w:val="none" w:sz="0" w:space="0" w:color="auto"/>
                                    <w:right w:val="none" w:sz="0" w:space="0" w:color="auto"/>
                                  </w:divBdr>
                                  <w:divsChild>
                                    <w:div w:id="1080566220">
                                      <w:marLeft w:val="0"/>
                                      <w:marRight w:val="0"/>
                                      <w:marTop w:val="0"/>
                                      <w:marBottom w:val="240"/>
                                      <w:divBdr>
                                        <w:top w:val="none" w:sz="0" w:space="0" w:color="auto"/>
                                        <w:left w:val="none" w:sz="0" w:space="0" w:color="auto"/>
                                        <w:bottom w:val="none" w:sz="0" w:space="0" w:color="auto"/>
                                        <w:right w:val="none" w:sz="0" w:space="0" w:color="auto"/>
                                      </w:divBdr>
                                      <w:divsChild>
                                        <w:div w:id="656884814">
                                          <w:marLeft w:val="0"/>
                                          <w:marRight w:val="0"/>
                                          <w:marTop w:val="0"/>
                                          <w:marBottom w:val="0"/>
                                          <w:divBdr>
                                            <w:top w:val="none" w:sz="0" w:space="0" w:color="auto"/>
                                            <w:left w:val="none" w:sz="0" w:space="0" w:color="auto"/>
                                            <w:bottom w:val="none" w:sz="0" w:space="0" w:color="auto"/>
                                            <w:right w:val="none" w:sz="0" w:space="0" w:color="auto"/>
                                          </w:divBdr>
                                        </w:div>
                                        <w:div w:id="185291667">
                                          <w:marLeft w:val="0"/>
                                          <w:marRight w:val="0"/>
                                          <w:marTop w:val="0"/>
                                          <w:marBottom w:val="0"/>
                                          <w:divBdr>
                                            <w:top w:val="none" w:sz="0" w:space="0" w:color="auto"/>
                                            <w:left w:val="none" w:sz="0" w:space="0" w:color="auto"/>
                                            <w:bottom w:val="none" w:sz="0" w:space="0" w:color="auto"/>
                                            <w:right w:val="none" w:sz="0" w:space="0" w:color="auto"/>
                                          </w:divBdr>
                                        </w:div>
                                        <w:div w:id="14667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10471">
      <w:bodyDiv w:val="1"/>
      <w:marLeft w:val="0"/>
      <w:marRight w:val="0"/>
      <w:marTop w:val="0"/>
      <w:marBottom w:val="0"/>
      <w:divBdr>
        <w:top w:val="none" w:sz="0" w:space="0" w:color="auto"/>
        <w:left w:val="none" w:sz="0" w:space="0" w:color="auto"/>
        <w:bottom w:val="none" w:sz="0" w:space="0" w:color="auto"/>
        <w:right w:val="none" w:sz="0" w:space="0" w:color="auto"/>
      </w:divBdr>
    </w:div>
    <w:div w:id="968392631">
      <w:bodyDiv w:val="1"/>
      <w:marLeft w:val="0"/>
      <w:marRight w:val="0"/>
      <w:marTop w:val="0"/>
      <w:marBottom w:val="0"/>
      <w:divBdr>
        <w:top w:val="none" w:sz="0" w:space="0" w:color="auto"/>
        <w:left w:val="none" w:sz="0" w:space="0" w:color="auto"/>
        <w:bottom w:val="none" w:sz="0" w:space="0" w:color="auto"/>
        <w:right w:val="none" w:sz="0" w:space="0" w:color="auto"/>
      </w:divBdr>
    </w:div>
    <w:div w:id="1001472341">
      <w:bodyDiv w:val="1"/>
      <w:marLeft w:val="0"/>
      <w:marRight w:val="0"/>
      <w:marTop w:val="0"/>
      <w:marBottom w:val="0"/>
      <w:divBdr>
        <w:top w:val="none" w:sz="0" w:space="0" w:color="auto"/>
        <w:left w:val="none" w:sz="0" w:space="0" w:color="auto"/>
        <w:bottom w:val="none" w:sz="0" w:space="0" w:color="auto"/>
        <w:right w:val="none" w:sz="0" w:space="0" w:color="auto"/>
      </w:divBdr>
    </w:div>
    <w:div w:id="1007246268">
      <w:bodyDiv w:val="1"/>
      <w:marLeft w:val="0"/>
      <w:marRight w:val="0"/>
      <w:marTop w:val="0"/>
      <w:marBottom w:val="0"/>
      <w:divBdr>
        <w:top w:val="none" w:sz="0" w:space="0" w:color="auto"/>
        <w:left w:val="none" w:sz="0" w:space="0" w:color="auto"/>
        <w:bottom w:val="none" w:sz="0" w:space="0" w:color="auto"/>
        <w:right w:val="none" w:sz="0" w:space="0" w:color="auto"/>
      </w:divBdr>
    </w:div>
    <w:div w:id="1013915649">
      <w:bodyDiv w:val="1"/>
      <w:marLeft w:val="0"/>
      <w:marRight w:val="0"/>
      <w:marTop w:val="0"/>
      <w:marBottom w:val="0"/>
      <w:divBdr>
        <w:top w:val="none" w:sz="0" w:space="0" w:color="auto"/>
        <w:left w:val="none" w:sz="0" w:space="0" w:color="auto"/>
        <w:bottom w:val="none" w:sz="0" w:space="0" w:color="auto"/>
        <w:right w:val="none" w:sz="0" w:space="0" w:color="auto"/>
      </w:divBdr>
    </w:div>
    <w:div w:id="1035346884">
      <w:bodyDiv w:val="1"/>
      <w:marLeft w:val="0"/>
      <w:marRight w:val="0"/>
      <w:marTop w:val="0"/>
      <w:marBottom w:val="0"/>
      <w:divBdr>
        <w:top w:val="none" w:sz="0" w:space="0" w:color="auto"/>
        <w:left w:val="none" w:sz="0" w:space="0" w:color="auto"/>
        <w:bottom w:val="none" w:sz="0" w:space="0" w:color="auto"/>
        <w:right w:val="none" w:sz="0" w:space="0" w:color="auto"/>
      </w:divBdr>
    </w:div>
    <w:div w:id="1052535558">
      <w:bodyDiv w:val="1"/>
      <w:marLeft w:val="0"/>
      <w:marRight w:val="0"/>
      <w:marTop w:val="0"/>
      <w:marBottom w:val="0"/>
      <w:divBdr>
        <w:top w:val="none" w:sz="0" w:space="0" w:color="auto"/>
        <w:left w:val="none" w:sz="0" w:space="0" w:color="auto"/>
        <w:bottom w:val="none" w:sz="0" w:space="0" w:color="auto"/>
        <w:right w:val="none" w:sz="0" w:space="0" w:color="auto"/>
      </w:divBdr>
    </w:div>
    <w:div w:id="1060443646">
      <w:bodyDiv w:val="1"/>
      <w:marLeft w:val="0"/>
      <w:marRight w:val="0"/>
      <w:marTop w:val="0"/>
      <w:marBottom w:val="0"/>
      <w:divBdr>
        <w:top w:val="none" w:sz="0" w:space="0" w:color="auto"/>
        <w:left w:val="none" w:sz="0" w:space="0" w:color="auto"/>
        <w:bottom w:val="none" w:sz="0" w:space="0" w:color="auto"/>
        <w:right w:val="none" w:sz="0" w:space="0" w:color="auto"/>
      </w:divBdr>
    </w:div>
    <w:div w:id="1064378642">
      <w:bodyDiv w:val="1"/>
      <w:marLeft w:val="0"/>
      <w:marRight w:val="0"/>
      <w:marTop w:val="0"/>
      <w:marBottom w:val="0"/>
      <w:divBdr>
        <w:top w:val="none" w:sz="0" w:space="0" w:color="auto"/>
        <w:left w:val="none" w:sz="0" w:space="0" w:color="auto"/>
        <w:bottom w:val="none" w:sz="0" w:space="0" w:color="auto"/>
        <w:right w:val="none" w:sz="0" w:space="0" w:color="auto"/>
      </w:divBdr>
    </w:div>
    <w:div w:id="1084037992">
      <w:bodyDiv w:val="1"/>
      <w:marLeft w:val="0"/>
      <w:marRight w:val="0"/>
      <w:marTop w:val="0"/>
      <w:marBottom w:val="0"/>
      <w:divBdr>
        <w:top w:val="none" w:sz="0" w:space="0" w:color="auto"/>
        <w:left w:val="none" w:sz="0" w:space="0" w:color="auto"/>
        <w:bottom w:val="none" w:sz="0" w:space="0" w:color="auto"/>
        <w:right w:val="none" w:sz="0" w:space="0" w:color="auto"/>
      </w:divBdr>
    </w:div>
    <w:div w:id="1096441106">
      <w:bodyDiv w:val="1"/>
      <w:marLeft w:val="0"/>
      <w:marRight w:val="0"/>
      <w:marTop w:val="0"/>
      <w:marBottom w:val="0"/>
      <w:divBdr>
        <w:top w:val="none" w:sz="0" w:space="0" w:color="auto"/>
        <w:left w:val="none" w:sz="0" w:space="0" w:color="auto"/>
        <w:bottom w:val="none" w:sz="0" w:space="0" w:color="auto"/>
        <w:right w:val="none" w:sz="0" w:space="0" w:color="auto"/>
      </w:divBdr>
    </w:div>
    <w:div w:id="1189564938">
      <w:bodyDiv w:val="1"/>
      <w:marLeft w:val="0"/>
      <w:marRight w:val="0"/>
      <w:marTop w:val="0"/>
      <w:marBottom w:val="0"/>
      <w:divBdr>
        <w:top w:val="none" w:sz="0" w:space="0" w:color="auto"/>
        <w:left w:val="none" w:sz="0" w:space="0" w:color="auto"/>
        <w:bottom w:val="none" w:sz="0" w:space="0" w:color="auto"/>
        <w:right w:val="none" w:sz="0" w:space="0" w:color="auto"/>
      </w:divBdr>
    </w:div>
    <w:div w:id="1194491413">
      <w:bodyDiv w:val="1"/>
      <w:marLeft w:val="0"/>
      <w:marRight w:val="0"/>
      <w:marTop w:val="0"/>
      <w:marBottom w:val="0"/>
      <w:divBdr>
        <w:top w:val="none" w:sz="0" w:space="0" w:color="auto"/>
        <w:left w:val="none" w:sz="0" w:space="0" w:color="auto"/>
        <w:bottom w:val="none" w:sz="0" w:space="0" w:color="auto"/>
        <w:right w:val="none" w:sz="0" w:space="0" w:color="auto"/>
      </w:divBdr>
    </w:div>
    <w:div w:id="1227305136">
      <w:bodyDiv w:val="1"/>
      <w:marLeft w:val="0"/>
      <w:marRight w:val="0"/>
      <w:marTop w:val="0"/>
      <w:marBottom w:val="0"/>
      <w:divBdr>
        <w:top w:val="none" w:sz="0" w:space="0" w:color="auto"/>
        <w:left w:val="none" w:sz="0" w:space="0" w:color="auto"/>
        <w:bottom w:val="none" w:sz="0" w:space="0" w:color="auto"/>
        <w:right w:val="none" w:sz="0" w:space="0" w:color="auto"/>
      </w:divBdr>
    </w:div>
    <w:div w:id="1243174337">
      <w:bodyDiv w:val="1"/>
      <w:marLeft w:val="0"/>
      <w:marRight w:val="0"/>
      <w:marTop w:val="0"/>
      <w:marBottom w:val="0"/>
      <w:divBdr>
        <w:top w:val="none" w:sz="0" w:space="0" w:color="auto"/>
        <w:left w:val="none" w:sz="0" w:space="0" w:color="auto"/>
        <w:bottom w:val="none" w:sz="0" w:space="0" w:color="auto"/>
        <w:right w:val="none" w:sz="0" w:space="0" w:color="auto"/>
      </w:divBdr>
    </w:div>
    <w:div w:id="1257520616">
      <w:bodyDiv w:val="1"/>
      <w:marLeft w:val="0"/>
      <w:marRight w:val="0"/>
      <w:marTop w:val="0"/>
      <w:marBottom w:val="0"/>
      <w:divBdr>
        <w:top w:val="none" w:sz="0" w:space="0" w:color="auto"/>
        <w:left w:val="none" w:sz="0" w:space="0" w:color="auto"/>
        <w:bottom w:val="none" w:sz="0" w:space="0" w:color="auto"/>
        <w:right w:val="none" w:sz="0" w:space="0" w:color="auto"/>
      </w:divBdr>
    </w:div>
    <w:div w:id="1271477731">
      <w:bodyDiv w:val="1"/>
      <w:marLeft w:val="0"/>
      <w:marRight w:val="0"/>
      <w:marTop w:val="0"/>
      <w:marBottom w:val="0"/>
      <w:divBdr>
        <w:top w:val="none" w:sz="0" w:space="0" w:color="auto"/>
        <w:left w:val="none" w:sz="0" w:space="0" w:color="auto"/>
        <w:bottom w:val="none" w:sz="0" w:space="0" w:color="auto"/>
        <w:right w:val="none" w:sz="0" w:space="0" w:color="auto"/>
      </w:divBdr>
    </w:div>
    <w:div w:id="1284726224">
      <w:bodyDiv w:val="1"/>
      <w:marLeft w:val="0"/>
      <w:marRight w:val="0"/>
      <w:marTop w:val="0"/>
      <w:marBottom w:val="0"/>
      <w:divBdr>
        <w:top w:val="none" w:sz="0" w:space="0" w:color="auto"/>
        <w:left w:val="none" w:sz="0" w:space="0" w:color="auto"/>
        <w:bottom w:val="none" w:sz="0" w:space="0" w:color="auto"/>
        <w:right w:val="none" w:sz="0" w:space="0" w:color="auto"/>
      </w:divBdr>
    </w:div>
    <w:div w:id="1287659508">
      <w:bodyDiv w:val="1"/>
      <w:marLeft w:val="0"/>
      <w:marRight w:val="0"/>
      <w:marTop w:val="0"/>
      <w:marBottom w:val="0"/>
      <w:divBdr>
        <w:top w:val="none" w:sz="0" w:space="0" w:color="auto"/>
        <w:left w:val="none" w:sz="0" w:space="0" w:color="auto"/>
        <w:bottom w:val="none" w:sz="0" w:space="0" w:color="auto"/>
        <w:right w:val="none" w:sz="0" w:space="0" w:color="auto"/>
      </w:divBdr>
    </w:div>
    <w:div w:id="1301499301">
      <w:bodyDiv w:val="1"/>
      <w:marLeft w:val="0"/>
      <w:marRight w:val="0"/>
      <w:marTop w:val="0"/>
      <w:marBottom w:val="0"/>
      <w:divBdr>
        <w:top w:val="none" w:sz="0" w:space="0" w:color="auto"/>
        <w:left w:val="none" w:sz="0" w:space="0" w:color="auto"/>
        <w:bottom w:val="none" w:sz="0" w:space="0" w:color="auto"/>
        <w:right w:val="none" w:sz="0" w:space="0" w:color="auto"/>
      </w:divBdr>
    </w:div>
    <w:div w:id="1307008085">
      <w:bodyDiv w:val="1"/>
      <w:marLeft w:val="0"/>
      <w:marRight w:val="0"/>
      <w:marTop w:val="0"/>
      <w:marBottom w:val="0"/>
      <w:divBdr>
        <w:top w:val="none" w:sz="0" w:space="0" w:color="auto"/>
        <w:left w:val="none" w:sz="0" w:space="0" w:color="auto"/>
        <w:bottom w:val="none" w:sz="0" w:space="0" w:color="auto"/>
        <w:right w:val="none" w:sz="0" w:space="0" w:color="auto"/>
      </w:divBdr>
    </w:div>
    <w:div w:id="1333795755">
      <w:bodyDiv w:val="1"/>
      <w:marLeft w:val="0"/>
      <w:marRight w:val="0"/>
      <w:marTop w:val="0"/>
      <w:marBottom w:val="0"/>
      <w:divBdr>
        <w:top w:val="none" w:sz="0" w:space="0" w:color="auto"/>
        <w:left w:val="none" w:sz="0" w:space="0" w:color="auto"/>
        <w:bottom w:val="none" w:sz="0" w:space="0" w:color="auto"/>
        <w:right w:val="none" w:sz="0" w:space="0" w:color="auto"/>
      </w:divBdr>
    </w:div>
    <w:div w:id="1352493866">
      <w:bodyDiv w:val="1"/>
      <w:marLeft w:val="0"/>
      <w:marRight w:val="0"/>
      <w:marTop w:val="0"/>
      <w:marBottom w:val="0"/>
      <w:divBdr>
        <w:top w:val="none" w:sz="0" w:space="0" w:color="auto"/>
        <w:left w:val="none" w:sz="0" w:space="0" w:color="auto"/>
        <w:bottom w:val="none" w:sz="0" w:space="0" w:color="auto"/>
        <w:right w:val="none" w:sz="0" w:space="0" w:color="auto"/>
      </w:divBdr>
    </w:div>
    <w:div w:id="1366296697">
      <w:bodyDiv w:val="1"/>
      <w:marLeft w:val="0"/>
      <w:marRight w:val="0"/>
      <w:marTop w:val="0"/>
      <w:marBottom w:val="0"/>
      <w:divBdr>
        <w:top w:val="none" w:sz="0" w:space="0" w:color="auto"/>
        <w:left w:val="none" w:sz="0" w:space="0" w:color="auto"/>
        <w:bottom w:val="none" w:sz="0" w:space="0" w:color="auto"/>
        <w:right w:val="none" w:sz="0" w:space="0" w:color="auto"/>
      </w:divBdr>
    </w:div>
    <w:div w:id="1370298837">
      <w:bodyDiv w:val="1"/>
      <w:marLeft w:val="0"/>
      <w:marRight w:val="0"/>
      <w:marTop w:val="0"/>
      <w:marBottom w:val="0"/>
      <w:divBdr>
        <w:top w:val="none" w:sz="0" w:space="0" w:color="auto"/>
        <w:left w:val="none" w:sz="0" w:space="0" w:color="auto"/>
        <w:bottom w:val="none" w:sz="0" w:space="0" w:color="auto"/>
        <w:right w:val="none" w:sz="0" w:space="0" w:color="auto"/>
      </w:divBdr>
    </w:div>
    <w:div w:id="1376001732">
      <w:bodyDiv w:val="1"/>
      <w:marLeft w:val="0"/>
      <w:marRight w:val="0"/>
      <w:marTop w:val="0"/>
      <w:marBottom w:val="0"/>
      <w:divBdr>
        <w:top w:val="none" w:sz="0" w:space="0" w:color="auto"/>
        <w:left w:val="none" w:sz="0" w:space="0" w:color="auto"/>
        <w:bottom w:val="none" w:sz="0" w:space="0" w:color="auto"/>
        <w:right w:val="none" w:sz="0" w:space="0" w:color="auto"/>
      </w:divBdr>
    </w:div>
    <w:div w:id="1379940240">
      <w:bodyDiv w:val="1"/>
      <w:marLeft w:val="0"/>
      <w:marRight w:val="0"/>
      <w:marTop w:val="0"/>
      <w:marBottom w:val="0"/>
      <w:divBdr>
        <w:top w:val="none" w:sz="0" w:space="0" w:color="auto"/>
        <w:left w:val="none" w:sz="0" w:space="0" w:color="auto"/>
        <w:bottom w:val="none" w:sz="0" w:space="0" w:color="auto"/>
        <w:right w:val="none" w:sz="0" w:space="0" w:color="auto"/>
      </w:divBdr>
    </w:div>
    <w:div w:id="1461535593">
      <w:bodyDiv w:val="1"/>
      <w:marLeft w:val="0"/>
      <w:marRight w:val="0"/>
      <w:marTop w:val="0"/>
      <w:marBottom w:val="0"/>
      <w:divBdr>
        <w:top w:val="none" w:sz="0" w:space="0" w:color="auto"/>
        <w:left w:val="none" w:sz="0" w:space="0" w:color="auto"/>
        <w:bottom w:val="none" w:sz="0" w:space="0" w:color="auto"/>
        <w:right w:val="none" w:sz="0" w:space="0" w:color="auto"/>
      </w:divBdr>
    </w:div>
    <w:div w:id="1471945171">
      <w:bodyDiv w:val="1"/>
      <w:marLeft w:val="0"/>
      <w:marRight w:val="0"/>
      <w:marTop w:val="0"/>
      <w:marBottom w:val="0"/>
      <w:divBdr>
        <w:top w:val="none" w:sz="0" w:space="0" w:color="auto"/>
        <w:left w:val="none" w:sz="0" w:space="0" w:color="auto"/>
        <w:bottom w:val="none" w:sz="0" w:space="0" w:color="auto"/>
        <w:right w:val="none" w:sz="0" w:space="0" w:color="auto"/>
      </w:divBdr>
    </w:div>
    <w:div w:id="1473058737">
      <w:bodyDiv w:val="1"/>
      <w:marLeft w:val="0"/>
      <w:marRight w:val="0"/>
      <w:marTop w:val="0"/>
      <w:marBottom w:val="0"/>
      <w:divBdr>
        <w:top w:val="none" w:sz="0" w:space="0" w:color="auto"/>
        <w:left w:val="none" w:sz="0" w:space="0" w:color="auto"/>
        <w:bottom w:val="none" w:sz="0" w:space="0" w:color="auto"/>
        <w:right w:val="none" w:sz="0" w:space="0" w:color="auto"/>
      </w:divBdr>
    </w:div>
    <w:div w:id="1538349924">
      <w:bodyDiv w:val="1"/>
      <w:marLeft w:val="0"/>
      <w:marRight w:val="0"/>
      <w:marTop w:val="0"/>
      <w:marBottom w:val="0"/>
      <w:divBdr>
        <w:top w:val="none" w:sz="0" w:space="0" w:color="auto"/>
        <w:left w:val="none" w:sz="0" w:space="0" w:color="auto"/>
        <w:bottom w:val="none" w:sz="0" w:space="0" w:color="auto"/>
        <w:right w:val="none" w:sz="0" w:space="0" w:color="auto"/>
      </w:divBdr>
    </w:div>
    <w:div w:id="1557929077">
      <w:bodyDiv w:val="1"/>
      <w:marLeft w:val="0"/>
      <w:marRight w:val="0"/>
      <w:marTop w:val="0"/>
      <w:marBottom w:val="0"/>
      <w:divBdr>
        <w:top w:val="none" w:sz="0" w:space="0" w:color="auto"/>
        <w:left w:val="none" w:sz="0" w:space="0" w:color="auto"/>
        <w:bottom w:val="none" w:sz="0" w:space="0" w:color="auto"/>
        <w:right w:val="none" w:sz="0" w:space="0" w:color="auto"/>
      </w:divBdr>
    </w:div>
    <w:div w:id="1600482715">
      <w:bodyDiv w:val="1"/>
      <w:marLeft w:val="0"/>
      <w:marRight w:val="0"/>
      <w:marTop w:val="0"/>
      <w:marBottom w:val="0"/>
      <w:divBdr>
        <w:top w:val="none" w:sz="0" w:space="0" w:color="auto"/>
        <w:left w:val="none" w:sz="0" w:space="0" w:color="auto"/>
        <w:bottom w:val="none" w:sz="0" w:space="0" w:color="auto"/>
        <w:right w:val="none" w:sz="0" w:space="0" w:color="auto"/>
      </w:divBdr>
    </w:div>
    <w:div w:id="1628006753">
      <w:bodyDiv w:val="1"/>
      <w:marLeft w:val="0"/>
      <w:marRight w:val="0"/>
      <w:marTop w:val="0"/>
      <w:marBottom w:val="0"/>
      <w:divBdr>
        <w:top w:val="none" w:sz="0" w:space="0" w:color="auto"/>
        <w:left w:val="none" w:sz="0" w:space="0" w:color="auto"/>
        <w:bottom w:val="none" w:sz="0" w:space="0" w:color="auto"/>
        <w:right w:val="none" w:sz="0" w:space="0" w:color="auto"/>
      </w:divBdr>
    </w:div>
    <w:div w:id="1646545865">
      <w:bodyDiv w:val="1"/>
      <w:marLeft w:val="0"/>
      <w:marRight w:val="0"/>
      <w:marTop w:val="0"/>
      <w:marBottom w:val="0"/>
      <w:divBdr>
        <w:top w:val="none" w:sz="0" w:space="0" w:color="auto"/>
        <w:left w:val="none" w:sz="0" w:space="0" w:color="auto"/>
        <w:bottom w:val="none" w:sz="0" w:space="0" w:color="auto"/>
        <w:right w:val="none" w:sz="0" w:space="0" w:color="auto"/>
      </w:divBdr>
    </w:div>
    <w:div w:id="1648825851">
      <w:bodyDiv w:val="1"/>
      <w:marLeft w:val="0"/>
      <w:marRight w:val="0"/>
      <w:marTop w:val="0"/>
      <w:marBottom w:val="0"/>
      <w:divBdr>
        <w:top w:val="none" w:sz="0" w:space="0" w:color="auto"/>
        <w:left w:val="none" w:sz="0" w:space="0" w:color="auto"/>
        <w:bottom w:val="none" w:sz="0" w:space="0" w:color="auto"/>
        <w:right w:val="none" w:sz="0" w:space="0" w:color="auto"/>
      </w:divBdr>
    </w:div>
    <w:div w:id="1663241109">
      <w:bodyDiv w:val="1"/>
      <w:marLeft w:val="0"/>
      <w:marRight w:val="0"/>
      <w:marTop w:val="0"/>
      <w:marBottom w:val="0"/>
      <w:divBdr>
        <w:top w:val="none" w:sz="0" w:space="0" w:color="auto"/>
        <w:left w:val="none" w:sz="0" w:space="0" w:color="auto"/>
        <w:bottom w:val="none" w:sz="0" w:space="0" w:color="auto"/>
        <w:right w:val="none" w:sz="0" w:space="0" w:color="auto"/>
      </w:divBdr>
    </w:div>
    <w:div w:id="1676616773">
      <w:bodyDiv w:val="1"/>
      <w:marLeft w:val="0"/>
      <w:marRight w:val="0"/>
      <w:marTop w:val="0"/>
      <w:marBottom w:val="0"/>
      <w:divBdr>
        <w:top w:val="none" w:sz="0" w:space="0" w:color="auto"/>
        <w:left w:val="none" w:sz="0" w:space="0" w:color="auto"/>
        <w:bottom w:val="none" w:sz="0" w:space="0" w:color="auto"/>
        <w:right w:val="none" w:sz="0" w:space="0" w:color="auto"/>
      </w:divBdr>
    </w:div>
    <w:div w:id="1699743402">
      <w:bodyDiv w:val="1"/>
      <w:marLeft w:val="0"/>
      <w:marRight w:val="0"/>
      <w:marTop w:val="0"/>
      <w:marBottom w:val="0"/>
      <w:divBdr>
        <w:top w:val="none" w:sz="0" w:space="0" w:color="auto"/>
        <w:left w:val="none" w:sz="0" w:space="0" w:color="auto"/>
        <w:bottom w:val="none" w:sz="0" w:space="0" w:color="auto"/>
        <w:right w:val="none" w:sz="0" w:space="0" w:color="auto"/>
      </w:divBdr>
    </w:div>
    <w:div w:id="1723013977">
      <w:bodyDiv w:val="1"/>
      <w:marLeft w:val="0"/>
      <w:marRight w:val="0"/>
      <w:marTop w:val="0"/>
      <w:marBottom w:val="0"/>
      <w:divBdr>
        <w:top w:val="none" w:sz="0" w:space="0" w:color="auto"/>
        <w:left w:val="none" w:sz="0" w:space="0" w:color="auto"/>
        <w:bottom w:val="none" w:sz="0" w:space="0" w:color="auto"/>
        <w:right w:val="none" w:sz="0" w:space="0" w:color="auto"/>
      </w:divBdr>
    </w:div>
    <w:div w:id="1764760864">
      <w:bodyDiv w:val="1"/>
      <w:marLeft w:val="0"/>
      <w:marRight w:val="0"/>
      <w:marTop w:val="0"/>
      <w:marBottom w:val="0"/>
      <w:divBdr>
        <w:top w:val="none" w:sz="0" w:space="0" w:color="auto"/>
        <w:left w:val="none" w:sz="0" w:space="0" w:color="auto"/>
        <w:bottom w:val="none" w:sz="0" w:space="0" w:color="auto"/>
        <w:right w:val="none" w:sz="0" w:space="0" w:color="auto"/>
      </w:divBdr>
    </w:div>
    <w:div w:id="1810391903">
      <w:bodyDiv w:val="1"/>
      <w:marLeft w:val="0"/>
      <w:marRight w:val="0"/>
      <w:marTop w:val="0"/>
      <w:marBottom w:val="0"/>
      <w:divBdr>
        <w:top w:val="none" w:sz="0" w:space="0" w:color="auto"/>
        <w:left w:val="none" w:sz="0" w:space="0" w:color="auto"/>
        <w:bottom w:val="none" w:sz="0" w:space="0" w:color="auto"/>
        <w:right w:val="none" w:sz="0" w:space="0" w:color="auto"/>
      </w:divBdr>
    </w:div>
    <w:div w:id="1818377530">
      <w:bodyDiv w:val="1"/>
      <w:marLeft w:val="0"/>
      <w:marRight w:val="0"/>
      <w:marTop w:val="0"/>
      <w:marBottom w:val="0"/>
      <w:divBdr>
        <w:top w:val="none" w:sz="0" w:space="0" w:color="auto"/>
        <w:left w:val="none" w:sz="0" w:space="0" w:color="auto"/>
        <w:bottom w:val="none" w:sz="0" w:space="0" w:color="auto"/>
        <w:right w:val="none" w:sz="0" w:space="0" w:color="auto"/>
      </w:divBdr>
    </w:div>
    <w:div w:id="1830174590">
      <w:bodyDiv w:val="1"/>
      <w:marLeft w:val="0"/>
      <w:marRight w:val="0"/>
      <w:marTop w:val="0"/>
      <w:marBottom w:val="0"/>
      <w:divBdr>
        <w:top w:val="none" w:sz="0" w:space="0" w:color="auto"/>
        <w:left w:val="none" w:sz="0" w:space="0" w:color="auto"/>
        <w:bottom w:val="none" w:sz="0" w:space="0" w:color="auto"/>
        <w:right w:val="none" w:sz="0" w:space="0" w:color="auto"/>
      </w:divBdr>
    </w:div>
    <w:div w:id="1848866373">
      <w:bodyDiv w:val="1"/>
      <w:marLeft w:val="0"/>
      <w:marRight w:val="0"/>
      <w:marTop w:val="0"/>
      <w:marBottom w:val="0"/>
      <w:divBdr>
        <w:top w:val="none" w:sz="0" w:space="0" w:color="auto"/>
        <w:left w:val="none" w:sz="0" w:space="0" w:color="auto"/>
        <w:bottom w:val="none" w:sz="0" w:space="0" w:color="auto"/>
        <w:right w:val="none" w:sz="0" w:space="0" w:color="auto"/>
      </w:divBdr>
    </w:div>
    <w:div w:id="1856074174">
      <w:bodyDiv w:val="1"/>
      <w:marLeft w:val="0"/>
      <w:marRight w:val="0"/>
      <w:marTop w:val="0"/>
      <w:marBottom w:val="0"/>
      <w:divBdr>
        <w:top w:val="none" w:sz="0" w:space="0" w:color="auto"/>
        <w:left w:val="none" w:sz="0" w:space="0" w:color="auto"/>
        <w:bottom w:val="none" w:sz="0" w:space="0" w:color="auto"/>
        <w:right w:val="none" w:sz="0" w:space="0" w:color="auto"/>
      </w:divBdr>
      <w:divsChild>
        <w:div w:id="935014576">
          <w:marLeft w:val="0"/>
          <w:marRight w:val="0"/>
          <w:marTop w:val="0"/>
          <w:marBottom w:val="0"/>
          <w:divBdr>
            <w:top w:val="none" w:sz="0" w:space="0" w:color="auto"/>
            <w:left w:val="none" w:sz="0" w:space="0" w:color="auto"/>
            <w:bottom w:val="none" w:sz="0" w:space="0" w:color="auto"/>
            <w:right w:val="none" w:sz="0" w:space="0" w:color="auto"/>
          </w:divBdr>
          <w:divsChild>
            <w:div w:id="1221551609">
              <w:marLeft w:val="-90"/>
              <w:marRight w:val="-90"/>
              <w:marTop w:val="0"/>
              <w:marBottom w:val="0"/>
              <w:divBdr>
                <w:top w:val="none" w:sz="0" w:space="0" w:color="auto"/>
                <w:left w:val="none" w:sz="0" w:space="0" w:color="auto"/>
                <w:bottom w:val="none" w:sz="0" w:space="0" w:color="auto"/>
                <w:right w:val="none" w:sz="0" w:space="0" w:color="auto"/>
              </w:divBdr>
              <w:divsChild>
                <w:div w:id="1033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72060">
      <w:bodyDiv w:val="1"/>
      <w:marLeft w:val="0"/>
      <w:marRight w:val="0"/>
      <w:marTop w:val="0"/>
      <w:marBottom w:val="0"/>
      <w:divBdr>
        <w:top w:val="none" w:sz="0" w:space="0" w:color="auto"/>
        <w:left w:val="none" w:sz="0" w:space="0" w:color="auto"/>
        <w:bottom w:val="none" w:sz="0" w:space="0" w:color="auto"/>
        <w:right w:val="none" w:sz="0" w:space="0" w:color="auto"/>
      </w:divBdr>
    </w:div>
    <w:div w:id="1892499974">
      <w:bodyDiv w:val="1"/>
      <w:marLeft w:val="0"/>
      <w:marRight w:val="0"/>
      <w:marTop w:val="0"/>
      <w:marBottom w:val="0"/>
      <w:divBdr>
        <w:top w:val="none" w:sz="0" w:space="0" w:color="auto"/>
        <w:left w:val="none" w:sz="0" w:space="0" w:color="auto"/>
        <w:bottom w:val="none" w:sz="0" w:space="0" w:color="auto"/>
        <w:right w:val="none" w:sz="0" w:space="0" w:color="auto"/>
      </w:divBdr>
    </w:div>
    <w:div w:id="1909607313">
      <w:bodyDiv w:val="1"/>
      <w:marLeft w:val="0"/>
      <w:marRight w:val="0"/>
      <w:marTop w:val="0"/>
      <w:marBottom w:val="0"/>
      <w:divBdr>
        <w:top w:val="none" w:sz="0" w:space="0" w:color="auto"/>
        <w:left w:val="none" w:sz="0" w:space="0" w:color="auto"/>
        <w:bottom w:val="none" w:sz="0" w:space="0" w:color="auto"/>
        <w:right w:val="none" w:sz="0" w:space="0" w:color="auto"/>
      </w:divBdr>
    </w:div>
    <w:div w:id="1910000704">
      <w:bodyDiv w:val="1"/>
      <w:marLeft w:val="0"/>
      <w:marRight w:val="0"/>
      <w:marTop w:val="0"/>
      <w:marBottom w:val="0"/>
      <w:divBdr>
        <w:top w:val="none" w:sz="0" w:space="0" w:color="auto"/>
        <w:left w:val="none" w:sz="0" w:space="0" w:color="auto"/>
        <w:bottom w:val="none" w:sz="0" w:space="0" w:color="auto"/>
        <w:right w:val="none" w:sz="0" w:space="0" w:color="auto"/>
      </w:divBdr>
    </w:div>
    <w:div w:id="1923249872">
      <w:bodyDiv w:val="1"/>
      <w:marLeft w:val="0"/>
      <w:marRight w:val="0"/>
      <w:marTop w:val="0"/>
      <w:marBottom w:val="0"/>
      <w:divBdr>
        <w:top w:val="none" w:sz="0" w:space="0" w:color="auto"/>
        <w:left w:val="none" w:sz="0" w:space="0" w:color="auto"/>
        <w:bottom w:val="none" w:sz="0" w:space="0" w:color="auto"/>
        <w:right w:val="none" w:sz="0" w:space="0" w:color="auto"/>
      </w:divBdr>
    </w:div>
    <w:div w:id="1932662435">
      <w:bodyDiv w:val="1"/>
      <w:marLeft w:val="0"/>
      <w:marRight w:val="0"/>
      <w:marTop w:val="0"/>
      <w:marBottom w:val="0"/>
      <w:divBdr>
        <w:top w:val="none" w:sz="0" w:space="0" w:color="auto"/>
        <w:left w:val="none" w:sz="0" w:space="0" w:color="auto"/>
        <w:bottom w:val="none" w:sz="0" w:space="0" w:color="auto"/>
        <w:right w:val="none" w:sz="0" w:space="0" w:color="auto"/>
      </w:divBdr>
    </w:div>
    <w:div w:id="1956862183">
      <w:bodyDiv w:val="1"/>
      <w:marLeft w:val="0"/>
      <w:marRight w:val="0"/>
      <w:marTop w:val="0"/>
      <w:marBottom w:val="0"/>
      <w:divBdr>
        <w:top w:val="none" w:sz="0" w:space="0" w:color="auto"/>
        <w:left w:val="none" w:sz="0" w:space="0" w:color="auto"/>
        <w:bottom w:val="none" w:sz="0" w:space="0" w:color="auto"/>
        <w:right w:val="none" w:sz="0" w:space="0" w:color="auto"/>
      </w:divBdr>
    </w:div>
    <w:div w:id="1981494412">
      <w:bodyDiv w:val="1"/>
      <w:marLeft w:val="0"/>
      <w:marRight w:val="0"/>
      <w:marTop w:val="0"/>
      <w:marBottom w:val="0"/>
      <w:divBdr>
        <w:top w:val="none" w:sz="0" w:space="0" w:color="auto"/>
        <w:left w:val="none" w:sz="0" w:space="0" w:color="auto"/>
        <w:bottom w:val="none" w:sz="0" w:space="0" w:color="auto"/>
        <w:right w:val="none" w:sz="0" w:space="0" w:color="auto"/>
      </w:divBdr>
    </w:div>
    <w:div w:id="2047487532">
      <w:bodyDiv w:val="1"/>
      <w:marLeft w:val="0"/>
      <w:marRight w:val="0"/>
      <w:marTop w:val="0"/>
      <w:marBottom w:val="0"/>
      <w:divBdr>
        <w:top w:val="none" w:sz="0" w:space="0" w:color="auto"/>
        <w:left w:val="none" w:sz="0" w:space="0" w:color="auto"/>
        <w:bottom w:val="none" w:sz="0" w:space="0" w:color="auto"/>
        <w:right w:val="none" w:sz="0" w:space="0" w:color="auto"/>
      </w:divBdr>
    </w:div>
    <w:div w:id="2050951987">
      <w:bodyDiv w:val="1"/>
      <w:marLeft w:val="0"/>
      <w:marRight w:val="0"/>
      <w:marTop w:val="0"/>
      <w:marBottom w:val="0"/>
      <w:divBdr>
        <w:top w:val="none" w:sz="0" w:space="0" w:color="auto"/>
        <w:left w:val="none" w:sz="0" w:space="0" w:color="auto"/>
        <w:bottom w:val="none" w:sz="0" w:space="0" w:color="auto"/>
        <w:right w:val="none" w:sz="0" w:space="0" w:color="auto"/>
      </w:divBdr>
    </w:div>
    <w:div w:id="2056809427">
      <w:bodyDiv w:val="1"/>
      <w:marLeft w:val="0"/>
      <w:marRight w:val="0"/>
      <w:marTop w:val="0"/>
      <w:marBottom w:val="0"/>
      <w:divBdr>
        <w:top w:val="none" w:sz="0" w:space="0" w:color="auto"/>
        <w:left w:val="none" w:sz="0" w:space="0" w:color="auto"/>
        <w:bottom w:val="none" w:sz="0" w:space="0" w:color="auto"/>
        <w:right w:val="none" w:sz="0" w:space="0" w:color="auto"/>
      </w:divBdr>
    </w:div>
    <w:div w:id="2058583988">
      <w:bodyDiv w:val="1"/>
      <w:marLeft w:val="0"/>
      <w:marRight w:val="0"/>
      <w:marTop w:val="0"/>
      <w:marBottom w:val="0"/>
      <w:divBdr>
        <w:top w:val="none" w:sz="0" w:space="0" w:color="auto"/>
        <w:left w:val="none" w:sz="0" w:space="0" w:color="auto"/>
        <w:bottom w:val="none" w:sz="0" w:space="0" w:color="auto"/>
        <w:right w:val="none" w:sz="0" w:space="0" w:color="auto"/>
      </w:divBdr>
    </w:div>
    <w:div w:id="2063168103">
      <w:bodyDiv w:val="1"/>
      <w:marLeft w:val="0"/>
      <w:marRight w:val="0"/>
      <w:marTop w:val="0"/>
      <w:marBottom w:val="0"/>
      <w:divBdr>
        <w:top w:val="none" w:sz="0" w:space="0" w:color="auto"/>
        <w:left w:val="none" w:sz="0" w:space="0" w:color="auto"/>
        <w:bottom w:val="none" w:sz="0" w:space="0" w:color="auto"/>
        <w:right w:val="none" w:sz="0" w:space="0" w:color="auto"/>
      </w:divBdr>
      <w:divsChild>
        <w:div w:id="1401711803">
          <w:marLeft w:val="0"/>
          <w:marRight w:val="0"/>
          <w:marTop w:val="0"/>
          <w:marBottom w:val="0"/>
          <w:divBdr>
            <w:top w:val="none" w:sz="0" w:space="0" w:color="auto"/>
            <w:left w:val="none" w:sz="0" w:space="0" w:color="auto"/>
            <w:bottom w:val="none" w:sz="0" w:space="0" w:color="auto"/>
            <w:right w:val="none" w:sz="0" w:space="0" w:color="auto"/>
          </w:divBdr>
          <w:divsChild>
            <w:div w:id="1240552599">
              <w:marLeft w:val="0"/>
              <w:marRight w:val="0"/>
              <w:marTop w:val="0"/>
              <w:marBottom w:val="0"/>
              <w:divBdr>
                <w:top w:val="none" w:sz="0" w:space="0" w:color="auto"/>
                <w:left w:val="none" w:sz="0" w:space="0" w:color="auto"/>
                <w:bottom w:val="none" w:sz="0" w:space="0" w:color="auto"/>
                <w:right w:val="none" w:sz="0" w:space="0" w:color="auto"/>
              </w:divBdr>
              <w:divsChild>
                <w:div w:id="1003163941">
                  <w:marLeft w:val="0"/>
                  <w:marRight w:val="0"/>
                  <w:marTop w:val="0"/>
                  <w:marBottom w:val="0"/>
                  <w:divBdr>
                    <w:top w:val="none" w:sz="0" w:space="0" w:color="auto"/>
                    <w:left w:val="none" w:sz="0" w:space="0" w:color="auto"/>
                    <w:bottom w:val="none" w:sz="0" w:space="0" w:color="auto"/>
                    <w:right w:val="none" w:sz="0" w:space="0" w:color="auto"/>
                  </w:divBdr>
                  <w:divsChild>
                    <w:div w:id="688994920">
                      <w:marLeft w:val="0"/>
                      <w:marRight w:val="0"/>
                      <w:marTop w:val="0"/>
                      <w:marBottom w:val="0"/>
                      <w:divBdr>
                        <w:top w:val="none" w:sz="0" w:space="0" w:color="auto"/>
                        <w:left w:val="none" w:sz="0" w:space="0" w:color="auto"/>
                        <w:bottom w:val="none" w:sz="0" w:space="0" w:color="auto"/>
                        <w:right w:val="none" w:sz="0" w:space="0" w:color="auto"/>
                      </w:divBdr>
                      <w:divsChild>
                        <w:div w:id="450981169">
                          <w:marLeft w:val="375"/>
                          <w:marRight w:val="0"/>
                          <w:marTop w:val="0"/>
                          <w:marBottom w:val="0"/>
                          <w:divBdr>
                            <w:top w:val="none" w:sz="0" w:space="0" w:color="auto"/>
                            <w:left w:val="none" w:sz="0" w:space="0" w:color="auto"/>
                            <w:bottom w:val="none" w:sz="0" w:space="0" w:color="auto"/>
                            <w:right w:val="none" w:sz="0" w:space="0" w:color="auto"/>
                          </w:divBdr>
                          <w:divsChild>
                            <w:div w:id="1580864868">
                              <w:marLeft w:val="0"/>
                              <w:marRight w:val="0"/>
                              <w:marTop w:val="0"/>
                              <w:marBottom w:val="300"/>
                              <w:divBdr>
                                <w:top w:val="none" w:sz="0" w:space="0" w:color="auto"/>
                                <w:left w:val="single" w:sz="6" w:space="0" w:color="EDEDED"/>
                                <w:bottom w:val="single" w:sz="6" w:space="26" w:color="EDEDED"/>
                                <w:right w:val="single" w:sz="6" w:space="0" w:color="EDEDED"/>
                              </w:divBdr>
                              <w:divsChild>
                                <w:div w:id="19982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eggiditalia.it/" TargetMode="External"/><Relationship Id="rId13" Type="http://schemas.openxmlformats.org/officeDocument/2006/relationships/hyperlink" Target="https://pa.leggiditalia.it/" TargetMode="External"/><Relationship Id="rId18" Type="http://schemas.openxmlformats.org/officeDocument/2006/relationships/hyperlink" Target="https://pa.leggiditalia.it/" TargetMode="External"/><Relationship Id="rId26" Type="http://schemas.openxmlformats.org/officeDocument/2006/relationships/hyperlink" Target="https://entilocali.leggiditalia.i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a.leggiditalia.i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a.leggiditalia.it/" TargetMode="External"/><Relationship Id="rId17" Type="http://schemas.openxmlformats.org/officeDocument/2006/relationships/hyperlink" Target="https://pa.leggiditalia.it/" TargetMode="External"/><Relationship Id="rId25" Type="http://schemas.openxmlformats.org/officeDocument/2006/relationships/hyperlink" Target="https://entilocali.leggiditalia.it/"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a.leggiditalia.it/" TargetMode="External"/><Relationship Id="rId20" Type="http://schemas.openxmlformats.org/officeDocument/2006/relationships/hyperlink" Target="https://pa.leggiditalia.it/" TargetMode="External"/><Relationship Id="rId29" Type="http://schemas.openxmlformats.org/officeDocument/2006/relationships/hyperlink" Target="https://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leggiditalia.it/" TargetMode="External"/><Relationship Id="rId24" Type="http://schemas.openxmlformats.org/officeDocument/2006/relationships/hyperlink" Target="https://entilocali.leggiditalia.it/" TargetMode="External"/><Relationship Id="rId32" Type="http://schemas.openxmlformats.org/officeDocument/2006/relationships/hyperlink" Target="https://www.normattiva.it/uri-res/N2Ls?urn:nir:stato:decreto.legislativo:2021-11-08;199~art2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leggiditalia.it/" TargetMode="External"/><Relationship Id="rId23" Type="http://schemas.openxmlformats.org/officeDocument/2006/relationships/hyperlink" Target="https://entilocali.leggiditalia.it/" TargetMode="External"/><Relationship Id="rId28" Type="http://schemas.openxmlformats.org/officeDocument/2006/relationships/hyperlink" Target="https://entilocali.leggiditalia.it/" TargetMode="External"/><Relationship Id="rId36" Type="http://schemas.openxmlformats.org/officeDocument/2006/relationships/footer" Target="footer2.xml"/><Relationship Id="rId10" Type="http://schemas.openxmlformats.org/officeDocument/2006/relationships/hyperlink" Target="https://pa.leggiditalia.it/" TargetMode="External"/><Relationship Id="rId19" Type="http://schemas.openxmlformats.org/officeDocument/2006/relationships/hyperlink" Target="https://pa.leggiditalia.it/" TargetMode="External"/><Relationship Id="rId31" Type="http://schemas.openxmlformats.org/officeDocument/2006/relationships/hyperlink" Target="https://entilocali.leggiditalia.it/" TargetMode="External"/><Relationship Id="rId4" Type="http://schemas.openxmlformats.org/officeDocument/2006/relationships/settings" Target="settings.xml"/><Relationship Id="rId9" Type="http://schemas.openxmlformats.org/officeDocument/2006/relationships/hyperlink" Target="https://pa.leggiditalia.it/" TargetMode="External"/><Relationship Id="rId14" Type="http://schemas.openxmlformats.org/officeDocument/2006/relationships/hyperlink" Target="https://pa.leggiditalia.it/" TargetMode="External"/><Relationship Id="rId22" Type="http://schemas.openxmlformats.org/officeDocument/2006/relationships/hyperlink" Target="https://pa.leggiditalia.it/" TargetMode="External"/><Relationship Id="rId27" Type="http://schemas.openxmlformats.org/officeDocument/2006/relationships/hyperlink" Target="https://entilocali.leggiditalia.it/" TargetMode="External"/><Relationship Id="rId30" Type="http://schemas.openxmlformats.org/officeDocument/2006/relationships/hyperlink" Target="https://entilocali.leggiditalia.it/" TargetMode="External"/><Relationship Id="rId35"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6C88-496D-45A5-A4D0-110A22B2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6558</Words>
  <Characters>37381</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dl semplificazioni  24 maggio 2022</vt:lpstr>
    </vt:vector>
  </TitlesOfParts>
  <Company/>
  <LinksUpToDate>false</LinksUpToDate>
  <CharactersWithSpaces>43852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 semplificazioni  24 maggio 2022</dc:title>
  <dc:subject/>
  <dc:creator>Anna Maria Chiara</dc:creator>
  <cp:keywords/>
  <dc:description/>
  <cp:lastModifiedBy>Ugo Sardi de Letto</cp:lastModifiedBy>
  <cp:revision>2</cp:revision>
  <cp:lastPrinted>2022-11-10T08:47:00Z</cp:lastPrinted>
  <dcterms:created xsi:type="dcterms:W3CDTF">2022-11-10T13:02:00Z</dcterms:created>
  <dcterms:modified xsi:type="dcterms:W3CDTF">2022-11-10T13:02:00Z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2022-11-10T11:05:42Z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378e1030-bf59-4b63-95bf-77b4244b3011</vt:lpwstr>
  </property>
  <property fmtid="{D5CDD505-2E9C-101B-9397-08002B2CF9AE}" pid="8" name="MSIP_Label_5097a60d-5525-435b-8989-8eb48ac0c8cd_ContentBits">
    <vt:lpwstr>0</vt:lpwstr>
  </property>
</Properties>
</file>